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85" w:rsidRPr="00050B81" w:rsidRDefault="00B25A85" w:rsidP="00050B81">
      <w:pPr>
        <w:spacing w:before="120" w:after="0"/>
        <w:jc w:val="center"/>
        <w:rPr>
          <w:rFonts w:cs="Arial"/>
          <w:sz w:val="24"/>
          <w:szCs w:val="24"/>
        </w:rPr>
      </w:pPr>
      <w:bookmarkStart w:id="0" w:name="_GoBack"/>
      <w:bookmarkEnd w:id="0"/>
      <w:r w:rsidRPr="00050B81">
        <w:rPr>
          <w:rFonts w:cs="Arial"/>
          <w:b/>
          <w:sz w:val="24"/>
          <w:szCs w:val="24"/>
        </w:rPr>
        <w:t>ΠΕΡΙΓΡΑΜΜΑ ΜΑΘΗΜΑΤΟΣ</w:t>
      </w:r>
    </w:p>
    <w:p w:rsidR="00B25A85" w:rsidRPr="00050B81" w:rsidRDefault="00B25A85"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B25A85" w:rsidRPr="004B0E9E" w:rsidTr="001A3F9B">
        <w:tc>
          <w:tcPr>
            <w:tcW w:w="3205" w:type="dxa"/>
            <w:shd w:val="clear" w:color="auto" w:fill="DDD9C3"/>
          </w:tcPr>
          <w:p w:rsidR="00B25A85" w:rsidRPr="00050B81" w:rsidRDefault="00B25A85"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B25A85" w:rsidRPr="00DB7614" w:rsidRDefault="00B25A85" w:rsidP="00050B81">
            <w:pPr>
              <w:spacing w:after="0" w:line="240" w:lineRule="auto"/>
              <w:rPr>
                <w:rFonts w:cs="Arial"/>
                <w:sz w:val="20"/>
                <w:szCs w:val="20"/>
                <w:lang w:val="en-US"/>
              </w:rPr>
            </w:pPr>
            <w:r w:rsidRPr="00DB7614">
              <w:rPr>
                <w:rFonts w:cs="Arial"/>
                <w:sz w:val="20"/>
                <w:szCs w:val="20"/>
              </w:rPr>
              <w:t>ΤΡΟΦΙΜΩΝ, ΒΙΟΤΕΧΝΟΛΟΓΙΑΣ ΚΑΙ ΑΝΑΠΤΥΞΗΣ</w:t>
            </w:r>
          </w:p>
        </w:tc>
      </w:tr>
      <w:tr w:rsidR="00B25A85" w:rsidRPr="004B0E9E" w:rsidTr="001A3F9B">
        <w:tc>
          <w:tcPr>
            <w:tcW w:w="3205" w:type="dxa"/>
            <w:shd w:val="clear" w:color="auto" w:fill="DDD9C3"/>
          </w:tcPr>
          <w:p w:rsidR="00B25A85" w:rsidRPr="00050B81" w:rsidRDefault="00B25A85"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B25A85" w:rsidRPr="00DB7614" w:rsidRDefault="00B25A85" w:rsidP="00050B81">
            <w:pPr>
              <w:spacing w:after="0" w:line="240" w:lineRule="auto"/>
              <w:rPr>
                <w:rFonts w:cs="Arial"/>
                <w:sz w:val="20"/>
                <w:szCs w:val="20"/>
              </w:rPr>
            </w:pPr>
            <w:r w:rsidRPr="00DB7614">
              <w:rPr>
                <w:rFonts w:cs="Arial"/>
                <w:sz w:val="20"/>
                <w:szCs w:val="20"/>
              </w:rPr>
              <w:t>ΕΠΙΣΤΗΜΗΣ ΤΡΟΦΙΜΩΝ &amp; ΔΙΑΤΡΟΦΗΣ ΤΟΥ ΑΝΘΡΩΠΟΥ</w:t>
            </w:r>
          </w:p>
        </w:tc>
      </w:tr>
      <w:tr w:rsidR="00B25A85" w:rsidRPr="004B0E9E" w:rsidTr="001A3F9B">
        <w:tc>
          <w:tcPr>
            <w:tcW w:w="3205" w:type="dxa"/>
            <w:shd w:val="clear" w:color="auto" w:fill="DDD9C3"/>
          </w:tcPr>
          <w:p w:rsidR="00B25A85" w:rsidRPr="00050B81" w:rsidRDefault="00B25A85"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B25A85" w:rsidRPr="00DB7614" w:rsidRDefault="00B25A85" w:rsidP="00050B81">
            <w:pPr>
              <w:spacing w:after="0" w:line="240" w:lineRule="auto"/>
              <w:rPr>
                <w:rFonts w:cs="Arial"/>
                <w:sz w:val="20"/>
                <w:szCs w:val="20"/>
              </w:rPr>
            </w:pPr>
            <w:r w:rsidRPr="00DB7614">
              <w:rPr>
                <w:rFonts w:cs="Arial"/>
                <w:sz w:val="20"/>
                <w:szCs w:val="20"/>
              </w:rPr>
              <w:t>Προπτυχιακό</w:t>
            </w:r>
          </w:p>
        </w:tc>
      </w:tr>
      <w:tr w:rsidR="00B25A85" w:rsidRPr="004B0E9E" w:rsidTr="001A3F9B">
        <w:tc>
          <w:tcPr>
            <w:tcW w:w="3205" w:type="dxa"/>
            <w:shd w:val="clear" w:color="auto" w:fill="DDD9C3"/>
          </w:tcPr>
          <w:p w:rsidR="00B25A85" w:rsidRPr="001A3F9B" w:rsidRDefault="00B25A85"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B25A85" w:rsidRPr="0051000F" w:rsidRDefault="0051000F" w:rsidP="00050B81">
            <w:pPr>
              <w:spacing w:after="0" w:line="240" w:lineRule="auto"/>
              <w:rPr>
                <w:rFonts w:cs="Arial"/>
                <w:b/>
                <w:sz w:val="20"/>
                <w:szCs w:val="20"/>
              </w:rPr>
            </w:pPr>
            <w:r w:rsidRPr="0051000F">
              <w:rPr>
                <w:rFonts w:cs="Arial"/>
                <w:b/>
                <w:sz w:val="20"/>
                <w:szCs w:val="20"/>
              </w:rPr>
              <w:t>3410</w:t>
            </w:r>
          </w:p>
        </w:tc>
        <w:tc>
          <w:tcPr>
            <w:tcW w:w="2505" w:type="dxa"/>
            <w:gridSpan w:val="2"/>
            <w:shd w:val="clear" w:color="auto" w:fill="DDD9C3"/>
          </w:tcPr>
          <w:p w:rsidR="00B25A85" w:rsidRPr="00DB7614" w:rsidRDefault="00B25A85" w:rsidP="00050B81">
            <w:pPr>
              <w:spacing w:after="0" w:line="240" w:lineRule="auto"/>
              <w:jc w:val="right"/>
              <w:rPr>
                <w:rFonts w:cs="Arial"/>
                <w:b/>
                <w:sz w:val="20"/>
                <w:szCs w:val="20"/>
                <w:lang w:val="en-US"/>
              </w:rPr>
            </w:pPr>
            <w:r w:rsidRPr="00DB7614">
              <w:rPr>
                <w:rFonts w:cs="Arial"/>
                <w:b/>
                <w:sz w:val="20"/>
                <w:szCs w:val="20"/>
              </w:rPr>
              <w:t>ΕΞΑΜΗΝΟ ΣΠΟΥΔΩΝ</w:t>
            </w:r>
          </w:p>
        </w:tc>
        <w:tc>
          <w:tcPr>
            <w:tcW w:w="1591" w:type="dxa"/>
            <w:gridSpan w:val="2"/>
          </w:tcPr>
          <w:p w:rsidR="00B25A85" w:rsidRPr="00AE517A" w:rsidRDefault="00B25A85" w:rsidP="00050B81">
            <w:pPr>
              <w:spacing w:after="0" w:line="240" w:lineRule="auto"/>
              <w:rPr>
                <w:rFonts w:cs="Arial"/>
                <w:sz w:val="20"/>
                <w:szCs w:val="20"/>
              </w:rPr>
            </w:pPr>
            <w:r>
              <w:rPr>
                <w:rFonts w:cs="Arial"/>
                <w:sz w:val="20"/>
                <w:szCs w:val="20"/>
              </w:rPr>
              <w:t>4</w:t>
            </w:r>
            <w:r w:rsidRPr="00AE517A">
              <w:rPr>
                <w:rFonts w:cs="Arial"/>
                <w:sz w:val="20"/>
                <w:szCs w:val="20"/>
                <w:vertAlign w:val="superscript"/>
              </w:rPr>
              <w:t>ο</w:t>
            </w:r>
          </w:p>
        </w:tc>
      </w:tr>
      <w:tr w:rsidR="00B25A85" w:rsidRPr="004B0E9E" w:rsidTr="001A3F9B">
        <w:trPr>
          <w:trHeight w:val="375"/>
        </w:trPr>
        <w:tc>
          <w:tcPr>
            <w:tcW w:w="3205" w:type="dxa"/>
            <w:shd w:val="clear" w:color="auto" w:fill="DDD9C3"/>
            <w:vAlign w:val="center"/>
          </w:tcPr>
          <w:p w:rsidR="00B25A85" w:rsidRPr="00050B81" w:rsidRDefault="00B25A85"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B25A85" w:rsidRPr="00DB7614" w:rsidRDefault="00B25A85" w:rsidP="001A3F9B">
            <w:pPr>
              <w:spacing w:after="0" w:line="240" w:lineRule="auto"/>
              <w:rPr>
                <w:rFonts w:cs="Arial"/>
                <w:color w:val="FF0000"/>
                <w:sz w:val="20"/>
                <w:szCs w:val="20"/>
              </w:rPr>
            </w:pPr>
            <w:r w:rsidRPr="00DB7614">
              <w:rPr>
                <w:sz w:val="20"/>
                <w:szCs w:val="20"/>
              </w:rPr>
              <w:t>ΒΑΣΙΚΕΣ ΔΙΕΡΓΑΣΙΕΣ ΕΠΕΞΕΡΓΑΣΙΑΣ ΤΡΟΦΙΜΩΝ</w:t>
            </w:r>
          </w:p>
        </w:tc>
      </w:tr>
      <w:tr w:rsidR="00B25A85" w:rsidRPr="004B0E9E" w:rsidTr="001A3F9B">
        <w:trPr>
          <w:trHeight w:val="196"/>
        </w:trPr>
        <w:tc>
          <w:tcPr>
            <w:tcW w:w="5637" w:type="dxa"/>
            <w:gridSpan w:val="3"/>
            <w:shd w:val="clear" w:color="auto" w:fill="DDD9C3"/>
            <w:vAlign w:val="center"/>
          </w:tcPr>
          <w:p w:rsidR="00B25A85" w:rsidRPr="00050B81" w:rsidRDefault="00B25A85"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B25A85" w:rsidRPr="00050B81" w:rsidRDefault="00B25A85"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B25A85" w:rsidRPr="00050B81" w:rsidRDefault="00B25A85" w:rsidP="00050B81">
            <w:pPr>
              <w:spacing w:after="0" w:line="240" w:lineRule="auto"/>
              <w:jc w:val="center"/>
              <w:rPr>
                <w:rFonts w:cs="Arial"/>
                <w:b/>
                <w:sz w:val="20"/>
                <w:szCs w:val="20"/>
              </w:rPr>
            </w:pPr>
            <w:r w:rsidRPr="00050B81">
              <w:rPr>
                <w:rFonts w:cs="Arial"/>
                <w:b/>
                <w:sz w:val="20"/>
                <w:szCs w:val="20"/>
              </w:rPr>
              <w:t>ΠΙΣΤΩΤΙΚΕΣ ΜΟΝΑΔΕΣ</w:t>
            </w:r>
          </w:p>
        </w:tc>
      </w:tr>
      <w:tr w:rsidR="00B25A85" w:rsidRPr="004B0E9E" w:rsidTr="00BF6D32">
        <w:trPr>
          <w:trHeight w:val="194"/>
        </w:trPr>
        <w:tc>
          <w:tcPr>
            <w:tcW w:w="5637" w:type="dxa"/>
            <w:gridSpan w:val="3"/>
          </w:tcPr>
          <w:p w:rsidR="00B25A85" w:rsidRPr="00AE517A" w:rsidRDefault="00B25A85" w:rsidP="00D40E85">
            <w:pPr>
              <w:spacing w:after="0" w:line="240" w:lineRule="auto"/>
              <w:rPr>
                <w:rFonts w:cs="Arial"/>
                <w:sz w:val="20"/>
                <w:szCs w:val="20"/>
              </w:rPr>
            </w:pPr>
            <w:r w:rsidRPr="00AE517A">
              <w:rPr>
                <w:rFonts w:cs="Arial"/>
                <w:sz w:val="20"/>
                <w:szCs w:val="20"/>
              </w:rPr>
              <w:t xml:space="preserve">Διαλέξεις  </w:t>
            </w:r>
          </w:p>
        </w:tc>
        <w:tc>
          <w:tcPr>
            <w:tcW w:w="1559" w:type="dxa"/>
            <w:gridSpan w:val="2"/>
          </w:tcPr>
          <w:p w:rsidR="00B25A85" w:rsidRPr="00AE517A" w:rsidRDefault="0051000F" w:rsidP="00726337">
            <w:pPr>
              <w:spacing w:after="0" w:line="240" w:lineRule="auto"/>
              <w:jc w:val="center"/>
              <w:rPr>
                <w:rFonts w:cs="Arial"/>
                <w:sz w:val="20"/>
                <w:szCs w:val="20"/>
              </w:rPr>
            </w:pPr>
            <w:r>
              <w:rPr>
                <w:rFonts w:cs="Arial"/>
                <w:sz w:val="20"/>
                <w:szCs w:val="20"/>
              </w:rPr>
              <w:t>5</w:t>
            </w:r>
          </w:p>
        </w:tc>
        <w:tc>
          <w:tcPr>
            <w:tcW w:w="1240" w:type="dxa"/>
          </w:tcPr>
          <w:p w:rsidR="00B25A85" w:rsidRPr="00726337" w:rsidRDefault="0051000F" w:rsidP="00907017">
            <w:pPr>
              <w:spacing w:after="0" w:line="240" w:lineRule="auto"/>
              <w:jc w:val="center"/>
              <w:rPr>
                <w:rFonts w:cs="Arial"/>
                <w:color w:val="002060"/>
                <w:sz w:val="20"/>
                <w:szCs w:val="20"/>
              </w:rPr>
            </w:pPr>
            <w:r>
              <w:rPr>
                <w:rFonts w:cs="Arial"/>
                <w:color w:val="002060"/>
                <w:sz w:val="20"/>
                <w:szCs w:val="20"/>
              </w:rPr>
              <w:t>5</w:t>
            </w:r>
          </w:p>
        </w:tc>
      </w:tr>
      <w:tr w:rsidR="00B25A85" w:rsidRPr="004B0E9E" w:rsidTr="00BF6D32">
        <w:trPr>
          <w:trHeight w:val="194"/>
        </w:trPr>
        <w:tc>
          <w:tcPr>
            <w:tcW w:w="5637" w:type="dxa"/>
            <w:gridSpan w:val="3"/>
          </w:tcPr>
          <w:p w:rsidR="00B25A85" w:rsidRPr="00726337" w:rsidRDefault="00B25A85" w:rsidP="00D40E85">
            <w:pPr>
              <w:spacing w:after="0" w:line="240" w:lineRule="auto"/>
              <w:rPr>
                <w:rFonts w:cs="Arial"/>
                <w:b/>
                <w:color w:val="002060"/>
                <w:sz w:val="20"/>
                <w:szCs w:val="20"/>
              </w:rPr>
            </w:pPr>
          </w:p>
        </w:tc>
        <w:tc>
          <w:tcPr>
            <w:tcW w:w="1559" w:type="dxa"/>
            <w:gridSpan w:val="2"/>
          </w:tcPr>
          <w:p w:rsidR="00B25A85" w:rsidRPr="00726337" w:rsidRDefault="00B25A85" w:rsidP="00D40E85">
            <w:pPr>
              <w:spacing w:after="0" w:line="240" w:lineRule="auto"/>
              <w:ind w:right="400"/>
              <w:jc w:val="center"/>
              <w:rPr>
                <w:rFonts w:cs="Arial"/>
                <w:color w:val="002060"/>
                <w:sz w:val="20"/>
                <w:szCs w:val="20"/>
              </w:rPr>
            </w:pPr>
          </w:p>
        </w:tc>
        <w:tc>
          <w:tcPr>
            <w:tcW w:w="1240" w:type="dxa"/>
          </w:tcPr>
          <w:p w:rsidR="00B25A85" w:rsidRPr="00726337" w:rsidRDefault="00B25A85" w:rsidP="00050B81">
            <w:pPr>
              <w:spacing w:after="0" w:line="240" w:lineRule="auto"/>
              <w:rPr>
                <w:rFonts w:cs="Arial"/>
                <w:color w:val="002060"/>
                <w:sz w:val="20"/>
                <w:szCs w:val="20"/>
              </w:rPr>
            </w:pPr>
          </w:p>
        </w:tc>
      </w:tr>
      <w:tr w:rsidR="00B25A85" w:rsidRPr="004B0E9E" w:rsidTr="00BF6D32">
        <w:trPr>
          <w:trHeight w:val="194"/>
        </w:trPr>
        <w:tc>
          <w:tcPr>
            <w:tcW w:w="5637" w:type="dxa"/>
            <w:gridSpan w:val="3"/>
          </w:tcPr>
          <w:p w:rsidR="00B25A85" w:rsidRPr="00726337" w:rsidRDefault="00B25A85" w:rsidP="00D40E85">
            <w:pPr>
              <w:spacing w:after="0" w:line="240" w:lineRule="auto"/>
              <w:rPr>
                <w:rFonts w:cs="Arial"/>
                <w:b/>
                <w:color w:val="002060"/>
                <w:sz w:val="20"/>
                <w:szCs w:val="20"/>
              </w:rPr>
            </w:pPr>
          </w:p>
        </w:tc>
        <w:tc>
          <w:tcPr>
            <w:tcW w:w="1559" w:type="dxa"/>
            <w:gridSpan w:val="2"/>
          </w:tcPr>
          <w:p w:rsidR="00B25A85" w:rsidRPr="00726337" w:rsidRDefault="00B25A85" w:rsidP="00050B81">
            <w:pPr>
              <w:spacing w:after="0" w:line="240" w:lineRule="auto"/>
              <w:jc w:val="right"/>
              <w:rPr>
                <w:rFonts w:cs="Arial"/>
                <w:color w:val="002060"/>
                <w:sz w:val="20"/>
                <w:szCs w:val="20"/>
              </w:rPr>
            </w:pPr>
          </w:p>
        </w:tc>
        <w:tc>
          <w:tcPr>
            <w:tcW w:w="1240" w:type="dxa"/>
          </w:tcPr>
          <w:p w:rsidR="00B25A85" w:rsidRPr="00726337" w:rsidRDefault="00B25A85" w:rsidP="00050B81">
            <w:pPr>
              <w:spacing w:after="0" w:line="240" w:lineRule="auto"/>
              <w:rPr>
                <w:rFonts w:cs="Arial"/>
                <w:color w:val="002060"/>
                <w:sz w:val="20"/>
                <w:szCs w:val="20"/>
              </w:rPr>
            </w:pPr>
          </w:p>
        </w:tc>
      </w:tr>
      <w:tr w:rsidR="00B25A85" w:rsidRPr="004B0E9E" w:rsidTr="001A3F9B">
        <w:trPr>
          <w:trHeight w:val="194"/>
        </w:trPr>
        <w:tc>
          <w:tcPr>
            <w:tcW w:w="5637" w:type="dxa"/>
            <w:gridSpan w:val="3"/>
            <w:shd w:val="clear" w:color="auto" w:fill="DDD9C3"/>
          </w:tcPr>
          <w:p w:rsidR="00B25A85" w:rsidRPr="00050B81" w:rsidRDefault="00B25A85"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B25A85" w:rsidRPr="00050B81" w:rsidRDefault="00B25A85" w:rsidP="00050B81">
            <w:pPr>
              <w:spacing w:after="0" w:line="240" w:lineRule="auto"/>
              <w:jc w:val="right"/>
              <w:rPr>
                <w:rFonts w:cs="Arial"/>
                <w:color w:val="002060"/>
                <w:sz w:val="20"/>
                <w:szCs w:val="20"/>
              </w:rPr>
            </w:pPr>
          </w:p>
        </w:tc>
        <w:tc>
          <w:tcPr>
            <w:tcW w:w="1240" w:type="dxa"/>
          </w:tcPr>
          <w:p w:rsidR="00B25A85" w:rsidRPr="00050B81" w:rsidRDefault="00B25A85" w:rsidP="00050B81">
            <w:pPr>
              <w:spacing w:after="0" w:line="240" w:lineRule="auto"/>
              <w:rPr>
                <w:rFonts w:cs="Arial"/>
                <w:color w:val="002060"/>
                <w:sz w:val="20"/>
                <w:szCs w:val="20"/>
              </w:rPr>
            </w:pPr>
          </w:p>
        </w:tc>
      </w:tr>
      <w:tr w:rsidR="00B25A85" w:rsidRPr="004B0E9E" w:rsidTr="001A3F9B">
        <w:trPr>
          <w:trHeight w:val="599"/>
        </w:trPr>
        <w:tc>
          <w:tcPr>
            <w:tcW w:w="3205" w:type="dxa"/>
            <w:shd w:val="clear" w:color="auto" w:fill="DDD9C3"/>
          </w:tcPr>
          <w:p w:rsidR="00B25A85" w:rsidRPr="00050B81" w:rsidRDefault="00B25A85"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B25A85" w:rsidRPr="00050B81" w:rsidRDefault="00B25A85"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B25A85" w:rsidRPr="00AE517A" w:rsidRDefault="00B25A85" w:rsidP="001D341B">
            <w:pPr>
              <w:spacing w:after="0" w:line="240" w:lineRule="auto"/>
              <w:rPr>
                <w:rFonts w:cs="Arial"/>
                <w:sz w:val="20"/>
                <w:szCs w:val="20"/>
                <w:lang w:val="en-US"/>
              </w:rPr>
            </w:pPr>
            <w:r w:rsidRPr="00AE517A">
              <w:rPr>
                <w:rFonts w:cs="Arial"/>
                <w:sz w:val="20"/>
                <w:szCs w:val="20"/>
              </w:rPr>
              <w:t>Επιστημονικής Περιοχής Μηχανικής</w:t>
            </w:r>
          </w:p>
        </w:tc>
      </w:tr>
      <w:tr w:rsidR="00B25A85" w:rsidRPr="004B0E9E" w:rsidTr="001A3F9B">
        <w:tc>
          <w:tcPr>
            <w:tcW w:w="3205" w:type="dxa"/>
            <w:shd w:val="clear" w:color="auto" w:fill="DDD9C3"/>
          </w:tcPr>
          <w:p w:rsidR="00B25A85" w:rsidRPr="00050B81" w:rsidRDefault="00B25A85" w:rsidP="00050B81">
            <w:pPr>
              <w:spacing w:after="0" w:line="240" w:lineRule="auto"/>
              <w:jc w:val="right"/>
              <w:rPr>
                <w:rFonts w:cs="Arial"/>
                <w:b/>
                <w:sz w:val="20"/>
                <w:szCs w:val="20"/>
              </w:rPr>
            </w:pPr>
            <w:r w:rsidRPr="00050B81">
              <w:rPr>
                <w:rFonts w:cs="Arial"/>
                <w:b/>
                <w:sz w:val="20"/>
                <w:szCs w:val="20"/>
              </w:rPr>
              <w:t>ΠΡΟΑΠΑΙΤΟΥΜΕΝΑ ΜΑΘΗΜΑΤΑ:</w:t>
            </w:r>
          </w:p>
          <w:p w:rsidR="00B25A85" w:rsidRPr="00050B81" w:rsidRDefault="00B25A85" w:rsidP="00050B81">
            <w:pPr>
              <w:spacing w:after="0" w:line="240" w:lineRule="auto"/>
              <w:jc w:val="right"/>
              <w:rPr>
                <w:rFonts w:cs="Arial"/>
                <w:b/>
                <w:sz w:val="20"/>
                <w:szCs w:val="20"/>
              </w:rPr>
            </w:pPr>
          </w:p>
        </w:tc>
        <w:tc>
          <w:tcPr>
            <w:tcW w:w="5231" w:type="dxa"/>
            <w:gridSpan w:val="5"/>
          </w:tcPr>
          <w:p w:rsidR="00B25A85" w:rsidRPr="00AE517A" w:rsidRDefault="00B25A85" w:rsidP="00050B81">
            <w:pPr>
              <w:spacing w:after="0" w:line="240" w:lineRule="auto"/>
              <w:rPr>
                <w:rFonts w:cs="Arial"/>
                <w:sz w:val="20"/>
                <w:szCs w:val="20"/>
              </w:rPr>
            </w:pPr>
            <w:r>
              <w:rPr>
                <w:rFonts w:cs="Arial"/>
                <w:sz w:val="20"/>
                <w:szCs w:val="20"/>
              </w:rPr>
              <w:t>Αρχές Μηχανικής Τροφίμων</w:t>
            </w:r>
          </w:p>
        </w:tc>
      </w:tr>
      <w:tr w:rsidR="00B25A85" w:rsidRPr="004B0E9E" w:rsidTr="001A3F9B">
        <w:tc>
          <w:tcPr>
            <w:tcW w:w="3205" w:type="dxa"/>
            <w:shd w:val="clear" w:color="auto" w:fill="DDD9C3"/>
          </w:tcPr>
          <w:p w:rsidR="00B25A85" w:rsidRPr="00050B81" w:rsidRDefault="00B25A85"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B25A85" w:rsidRPr="00AE517A" w:rsidRDefault="00B25A85" w:rsidP="00050B81">
            <w:pPr>
              <w:spacing w:after="0" w:line="240" w:lineRule="auto"/>
              <w:rPr>
                <w:rFonts w:cs="Arial"/>
                <w:sz w:val="20"/>
                <w:szCs w:val="20"/>
                <w:lang w:val="en-US"/>
              </w:rPr>
            </w:pPr>
            <w:r w:rsidRPr="00AE517A">
              <w:rPr>
                <w:rFonts w:cs="Arial"/>
                <w:sz w:val="20"/>
                <w:szCs w:val="20"/>
              </w:rPr>
              <w:t>Ελληνική</w:t>
            </w:r>
          </w:p>
        </w:tc>
      </w:tr>
      <w:tr w:rsidR="00B25A85" w:rsidRPr="004B0E9E" w:rsidTr="001A3F9B">
        <w:tc>
          <w:tcPr>
            <w:tcW w:w="3205" w:type="dxa"/>
            <w:shd w:val="clear" w:color="auto" w:fill="DDD9C3"/>
          </w:tcPr>
          <w:p w:rsidR="00B25A85" w:rsidRPr="00050B81" w:rsidRDefault="00B25A85"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rsidR="00B25A85" w:rsidRPr="00AE517A" w:rsidRDefault="00B25A85" w:rsidP="00050B81">
            <w:pPr>
              <w:spacing w:after="0" w:line="240" w:lineRule="auto"/>
              <w:rPr>
                <w:rFonts w:cs="Arial"/>
                <w:sz w:val="20"/>
                <w:szCs w:val="20"/>
              </w:rPr>
            </w:pPr>
            <w:r>
              <w:rPr>
                <w:rFonts w:cs="Arial"/>
                <w:sz w:val="20"/>
                <w:szCs w:val="20"/>
                <w:lang w:val="en-US"/>
              </w:rPr>
              <w:t>OXI</w:t>
            </w:r>
            <w:r w:rsidRPr="00AE517A">
              <w:rPr>
                <w:rFonts w:cs="Arial"/>
                <w:sz w:val="20"/>
                <w:szCs w:val="20"/>
              </w:rPr>
              <w:t xml:space="preserve"> (στην Αγγλική)</w:t>
            </w:r>
          </w:p>
        </w:tc>
      </w:tr>
      <w:tr w:rsidR="00B25A85" w:rsidRPr="003722EA" w:rsidTr="001A3F9B">
        <w:tc>
          <w:tcPr>
            <w:tcW w:w="3205" w:type="dxa"/>
            <w:shd w:val="clear" w:color="auto" w:fill="DDD9C3"/>
          </w:tcPr>
          <w:p w:rsidR="00B25A85" w:rsidRPr="00050B81" w:rsidRDefault="00B25A85"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B25A85" w:rsidRPr="00B62F5D" w:rsidRDefault="00B25A85" w:rsidP="00007AB8">
            <w:pPr>
              <w:rPr>
                <w:rFonts w:cs="Arial"/>
                <w:color w:val="002060"/>
                <w:sz w:val="20"/>
                <w:szCs w:val="20"/>
                <w:lang w:val="en-GB"/>
              </w:rPr>
            </w:pPr>
          </w:p>
        </w:tc>
      </w:tr>
    </w:tbl>
    <w:p w:rsidR="00B25A85" w:rsidRPr="00007AB8" w:rsidRDefault="00B25A85"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B25A85" w:rsidRPr="004B0E9E" w:rsidTr="001A3F9B">
        <w:tc>
          <w:tcPr>
            <w:tcW w:w="8472" w:type="dxa"/>
            <w:gridSpan w:val="3"/>
            <w:tcBorders>
              <w:bottom w:val="nil"/>
            </w:tcBorders>
            <w:shd w:val="clear" w:color="auto" w:fill="DDD9C3"/>
          </w:tcPr>
          <w:p w:rsidR="00B25A85" w:rsidRPr="00050B81" w:rsidRDefault="00B25A85" w:rsidP="00050B81">
            <w:pPr>
              <w:spacing w:after="0" w:line="240" w:lineRule="auto"/>
              <w:rPr>
                <w:rFonts w:cs="Arial"/>
                <w:i/>
                <w:sz w:val="16"/>
                <w:szCs w:val="16"/>
              </w:rPr>
            </w:pPr>
            <w:r w:rsidRPr="00050B81">
              <w:rPr>
                <w:rFonts w:cs="Arial"/>
                <w:b/>
                <w:sz w:val="20"/>
                <w:szCs w:val="20"/>
              </w:rPr>
              <w:t>Μαθησιακά Αποτελέσματα</w:t>
            </w:r>
          </w:p>
        </w:tc>
      </w:tr>
      <w:tr w:rsidR="00B25A85" w:rsidRPr="004B0E9E" w:rsidTr="001A3F9B">
        <w:tc>
          <w:tcPr>
            <w:tcW w:w="8472" w:type="dxa"/>
            <w:gridSpan w:val="3"/>
            <w:tcBorders>
              <w:top w:val="nil"/>
            </w:tcBorders>
            <w:shd w:val="clear" w:color="auto" w:fill="DDD9C3"/>
          </w:tcPr>
          <w:p w:rsidR="00B25A85" w:rsidRPr="00050B81" w:rsidRDefault="00B25A85"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B25A85" w:rsidRPr="00050B81" w:rsidRDefault="00B25A85"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B25A85" w:rsidRPr="00050B81" w:rsidRDefault="00B25A85"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B25A85" w:rsidRPr="00050B81" w:rsidRDefault="00B25A85"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B25A85" w:rsidRPr="00050B81" w:rsidRDefault="00B25A85"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B25A85" w:rsidRPr="001A3F9B" w:rsidRDefault="00B25A85"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B25A85" w:rsidRPr="004B0E9E" w:rsidTr="00050B81">
        <w:tc>
          <w:tcPr>
            <w:tcW w:w="8472" w:type="dxa"/>
            <w:gridSpan w:val="3"/>
          </w:tcPr>
          <w:p w:rsidR="00B25A85" w:rsidRPr="00DB7614" w:rsidRDefault="00B25A85" w:rsidP="00AE517A">
            <w:pPr>
              <w:jc w:val="both"/>
              <w:rPr>
                <w:sz w:val="20"/>
                <w:szCs w:val="20"/>
              </w:rPr>
            </w:pPr>
            <w:r w:rsidRPr="00DB7614">
              <w:rPr>
                <w:sz w:val="20"/>
                <w:szCs w:val="20"/>
              </w:rPr>
              <w:t>Στόχος είναι  ο φοιτητής/ια να αποκτήσει γνώσεις επί των βασικών διεργασιών που συναντώνται στα εργοστάσια επεξεργασίας τροφίμων δηλαδή συμπύκνωση, διήθηση, εκχύλιση κλπ. Συγκεκριμένα θα πρέπει να κατανοήσει τις αρχές που διέπουν τις διεργασίες αυτές, να γνωρίζει τον εξοπλισμό τους και τη λειτουργία του. Επίσης να αποκτήσει την επιδεξιότητα στην ανάλυση και στη μαθηματική περιγραφή των βασικών σχέσεων που συνδέουν τις σχεδιαστικές παραμέτρους και τις παραμέτρους λειτουργίας των διεργασιών αυτών και να υπολογίζει τις παραμέτρους αυτές.</w:t>
            </w:r>
          </w:p>
          <w:p w:rsidR="00B25A85" w:rsidRPr="00DB7614" w:rsidRDefault="00B25A85" w:rsidP="00A83E71">
            <w:pPr>
              <w:spacing w:line="240" w:lineRule="auto"/>
              <w:jc w:val="both"/>
              <w:rPr>
                <w:sz w:val="20"/>
                <w:szCs w:val="20"/>
              </w:rPr>
            </w:pPr>
            <w:r w:rsidRPr="00DB7614">
              <w:rPr>
                <w:sz w:val="20"/>
                <w:szCs w:val="20"/>
              </w:rPr>
              <w:t>Με την επιτυχή ολοκλήρωση του μαθήματος ο φοιτητής θα μπορεί :</w:t>
            </w:r>
          </w:p>
          <w:p w:rsidR="00B25A85" w:rsidRPr="00DB7614" w:rsidRDefault="00B25A85" w:rsidP="00A70846">
            <w:pPr>
              <w:numPr>
                <w:ilvl w:val="2"/>
                <w:numId w:val="2"/>
              </w:numPr>
              <w:tabs>
                <w:tab w:val="clear" w:pos="2614"/>
                <w:tab w:val="num" w:pos="540"/>
              </w:tabs>
              <w:spacing w:line="240" w:lineRule="auto"/>
              <w:ind w:left="540" w:hanging="180"/>
              <w:jc w:val="both"/>
              <w:rPr>
                <w:sz w:val="20"/>
                <w:szCs w:val="20"/>
              </w:rPr>
            </w:pPr>
            <w:r>
              <w:rPr>
                <w:sz w:val="20"/>
                <w:szCs w:val="20"/>
              </w:rPr>
              <w:t xml:space="preserve">να </w:t>
            </w:r>
            <w:r w:rsidRPr="00DB7614">
              <w:rPr>
                <w:sz w:val="20"/>
                <w:szCs w:val="20"/>
              </w:rPr>
              <w:t xml:space="preserve">περιγράφει τους διαφόρους τύπους </w:t>
            </w:r>
            <w:proofErr w:type="spellStart"/>
            <w:r w:rsidRPr="00DB7614">
              <w:rPr>
                <w:sz w:val="20"/>
                <w:szCs w:val="20"/>
              </w:rPr>
              <w:t>εξατμιστήρων</w:t>
            </w:r>
            <w:proofErr w:type="spellEnd"/>
            <w:r w:rsidRPr="00DB7614">
              <w:rPr>
                <w:sz w:val="20"/>
                <w:szCs w:val="20"/>
              </w:rPr>
              <w:t xml:space="preserve"> που χρησιμοποιούνται στην επεξεργασία τροφίμων  και να υπολογίζει την επίδραση λειτουργικών παραμέτρων επί της συγκέντρωσης του τελικού προϊόντος, της θερμοκρασίας εξάτμισης, της κατανάλωσης ενέργειας κλπ, καθώς και να περιγράφει και ερμηνεύει τους διάφορους τρόπους </w:t>
            </w:r>
            <w:r w:rsidRPr="00DB7614">
              <w:rPr>
                <w:sz w:val="20"/>
                <w:szCs w:val="20"/>
              </w:rPr>
              <w:lastRenderedPageBreak/>
              <w:t>εξοικονόμησης ενέργειας στη συμπύκνωση</w:t>
            </w:r>
          </w:p>
          <w:p w:rsidR="00B25A85" w:rsidRPr="00DB7614" w:rsidRDefault="00B25A85" w:rsidP="00A70846">
            <w:pPr>
              <w:numPr>
                <w:ilvl w:val="2"/>
                <w:numId w:val="2"/>
              </w:numPr>
              <w:tabs>
                <w:tab w:val="clear" w:pos="2614"/>
                <w:tab w:val="num" w:pos="540"/>
              </w:tabs>
              <w:spacing w:line="240" w:lineRule="auto"/>
              <w:ind w:left="540" w:hanging="180"/>
              <w:jc w:val="both"/>
              <w:rPr>
                <w:sz w:val="20"/>
                <w:szCs w:val="20"/>
              </w:rPr>
            </w:pPr>
            <w:r>
              <w:rPr>
                <w:sz w:val="20"/>
                <w:szCs w:val="20"/>
              </w:rPr>
              <w:t xml:space="preserve">να </w:t>
            </w:r>
            <w:r w:rsidRPr="00DB7614">
              <w:rPr>
                <w:sz w:val="20"/>
                <w:szCs w:val="20"/>
              </w:rPr>
              <w:t xml:space="preserve">υπολογίζει τις ιδιότητες του αέρα σε ένα ψυχρομετρικό διάγραμμα και την απαιτούμενη παροχή αέρα σε ένα ξηραντήριο θερμού αέρα. Να γνωρίζει και να περιγράφει τους διαφόρους τύπους </w:t>
            </w:r>
            <w:proofErr w:type="spellStart"/>
            <w:r w:rsidRPr="00DB7614">
              <w:rPr>
                <w:sz w:val="20"/>
                <w:szCs w:val="20"/>
              </w:rPr>
              <w:t>ξηραντηρίων</w:t>
            </w:r>
            <w:proofErr w:type="spellEnd"/>
            <w:r w:rsidRPr="00DB7614">
              <w:rPr>
                <w:sz w:val="20"/>
                <w:szCs w:val="20"/>
              </w:rPr>
              <w:t>, να διακρίνει τα συγκριτικά πλεονεκτήματα εκάστου καθώς και να υπολογίζει τον απαιτούμενο χρόνο ξήρανσης ενός προϊόντος</w:t>
            </w:r>
          </w:p>
          <w:p w:rsidR="00B25A85" w:rsidRPr="00DB7614" w:rsidRDefault="00B25A85" w:rsidP="00A70846">
            <w:pPr>
              <w:numPr>
                <w:ilvl w:val="2"/>
                <w:numId w:val="2"/>
              </w:numPr>
              <w:tabs>
                <w:tab w:val="clear" w:pos="2614"/>
                <w:tab w:val="num" w:pos="540"/>
              </w:tabs>
              <w:spacing w:line="240" w:lineRule="auto"/>
              <w:ind w:left="540" w:hanging="180"/>
              <w:jc w:val="both"/>
              <w:rPr>
                <w:sz w:val="20"/>
                <w:szCs w:val="20"/>
              </w:rPr>
            </w:pPr>
            <w:r w:rsidRPr="00DB7614">
              <w:rPr>
                <w:sz w:val="20"/>
                <w:szCs w:val="20"/>
              </w:rPr>
              <w:t>να κατανοεί και να περιγράφει τον ψυκτικό κύκλο και τον αντίστοιχο εξοπλισμό και να υπολογίζει το συντελεστή απόδοσης ενός ψυκτικού συγκροτήματος καθώς και το θερμικό φορτίο ενός ψυγείου ή ψυκτικού θαλάμου</w:t>
            </w:r>
          </w:p>
          <w:p w:rsidR="00B25A85" w:rsidRPr="00DB7614" w:rsidRDefault="00B25A85" w:rsidP="00A70846">
            <w:pPr>
              <w:numPr>
                <w:ilvl w:val="2"/>
                <w:numId w:val="2"/>
              </w:numPr>
              <w:tabs>
                <w:tab w:val="clear" w:pos="2614"/>
                <w:tab w:val="num" w:pos="540"/>
              </w:tabs>
              <w:spacing w:line="240" w:lineRule="auto"/>
              <w:ind w:left="540" w:hanging="180"/>
              <w:jc w:val="both"/>
              <w:rPr>
                <w:sz w:val="20"/>
                <w:szCs w:val="20"/>
              </w:rPr>
            </w:pPr>
            <w:r w:rsidRPr="00DB7614">
              <w:rPr>
                <w:sz w:val="20"/>
                <w:szCs w:val="20"/>
              </w:rPr>
              <w:t xml:space="preserve"> να περιγράφει τα συστήματα εκχύλισης,  να κατανοεί τα φαινόμενα μεταφοράς μάζας που εμπλέκονται και να υπολογίζει τη συγκέντρωση της προς εκχύλιση ουσίας στα διάφορα ρεύματα και τον απαιτούμενο χρόνο εκχύλισης </w:t>
            </w:r>
          </w:p>
          <w:p w:rsidR="00B25A85" w:rsidRPr="00DB7614" w:rsidRDefault="00B25A85" w:rsidP="00A70846">
            <w:pPr>
              <w:numPr>
                <w:ilvl w:val="2"/>
                <w:numId w:val="2"/>
              </w:numPr>
              <w:tabs>
                <w:tab w:val="clear" w:pos="2614"/>
                <w:tab w:val="num" w:pos="540"/>
              </w:tabs>
              <w:spacing w:line="240" w:lineRule="auto"/>
              <w:ind w:left="540" w:hanging="180"/>
              <w:jc w:val="both"/>
              <w:rPr>
                <w:sz w:val="20"/>
                <w:szCs w:val="20"/>
              </w:rPr>
            </w:pPr>
            <w:r w:rsidRPr="00DB7614">
              <w:rPr>
                <w:sz w:val="20"/>
                <w:szCs w:val="20"/>
              </w:rPr>
              <w:t xml:space="preserve">να περιγράφει τα συστήματα διαχωρισμού με μεμβράνες και να διακρίνει μεταξύ ώσμωσης, </w:t>
            </w:r>
            <w:proofErr w:type="spellStart"/>
            <w:r w:rsidRPr="00DB7614">
              <w:rPr>
                <w:sz w:val="20"/>
                <w:szCs w:val="20"/>
              </w:rPr>
              <w:t>υπερδιήθησης</w:t>
            </w:r>
            <w:proofErr w:type="spellEnd"/>
            <w:r w:rsidRPr="00DB7614">
              <w:rPr>
                <w:sz w:val="20"/>
                <w:szCs w:val="20"/>
              </w:rPr>
              <w:t xml:space="preserve"> και </w:t>
            </w:r>
            <w:proofErr w:type="spellStart"/>
            <w:r w:rsidRPr="00DB7614">
              <w:rPr>
                <w:sz w:val="20"/>
                <w:szCs w:val="20"/>
              </w:rPr>
              <w:t>μικροδιήθησης</w:t>
            </w:r>
            <w:proofErr w:type="spellEnd"/>
            <w:r w:rsidRPr="00DB7614">
              <w:rPr>
                <w:sz w:val="20"/>
                <w:szCs w:val="20"/>
              </w:rPr>
              <w:t xml:space="preserve"> </w:t>
            </w:r>
          </w:p>
          <w:p w:rsidR="00B25A85" w:rsidRPr="00DB7614" w:rsidRDefault="00B25A85" w:rsidP="00A70846">
            <w:pPr>
              <w:numPr>
                <w:ilvl w:val="2"/>
                <w:numId w:val="2"/>
              </w:numPr>
              <w:tabs>
                <w:tab w:val="clear" w:pos="2614"/>
                <w:tab w:val="num" w:pos="540"/>
              </w:tabs>
              <w:spacing w:line="240" w:lineRule="auto"/>
              <w:ind w:left="540" w:hanging="180"/>
              <w:jc w:val="both"/>
              <w:rPr>
                <w:sz w:val="20"/>
                <w:szCs w:val="20"/>
              </w:rPr>
            </w:pPr>
            <w:r w:rsidRPr="00DB7614">
              <w:rPr>
                <w:sz w:val="20"/>
                <w:szCs w:val="20"/>
              </w:rPr>
              <w:t xml:space="preserve">να περιγράφει το διαχωρισμό με </w:t>
            </w:r>
            <w:proofErr w:type="spellStart"/>
            <w:r w:rsidRPr="00DB7614">
              <w:rPr>
                <w:sz w:val="20"/>
                <w:szCs w:val="20"/>
              </w:rPr>
              <w:t>φυγοκέντρηση</w:t>
            </w:r>
            <w:proofErr w:type="spellEnd"/>
            <w:r w:rsidRPr="00DB7614">
              <w:rPr>
                <w:sz w:val="20"/>
                <w:szCs w:val="20"/>
              </w:rPr>
              <w:t xml:space="preserve">, με διήθηση και με κόσκινα καθώς και τα συστήματα άλεσης, ανάμειξης, εξώθησης και απόσταξης και να πραγματοποιεί βασικούς υπολογισμούς  </w:t>
            </w:r>
          </w:p>
          <w:p w:rsidR="00B25A85" w:rsidRPr="00DB7614" w:rsidRDefault="00B25A85" w:rsidP="00A83E71">
            <w:pPr>
              <w:jc w:val="both"/>
            </w:pPr>
            <w:r w:rsidRPr="00DB7614">
              <w:rPr>
                <w:sz w:val="20"/>
                <w:szCs w:val="20"/>
              </w:rPr>
              <w:t>Με την επίλυση σχετικών προβλημάτων ο φοιτητής/ια θα μπορεί να υπολογίζει ορισμένες  λειτουργικές και σχεδιαστικές παραμέτρους των διεργασιών αυτών και να συγκρίνει διάφορες εναλλακτικές λύσεις με στόχο την επίτευξη υψηλής απόδοσης της διεργασίας και  επιθυμητής ποιότητας του προϊόντος.</w:t>
            </w:r>
          </w:p>
        </w:tc>
      </w:tr>
      <w:tr w:rsidR="00B25A85" w:rsidRPr="004B0E9E" w:rsidTr="001A3F9B">
        <w:tblPrEx>
          <w:tblLook w:val="0000"/>
        </w:tblPrEx>
        <w:trPr>
          <w:gridBefore w:val="1"/>
          <w:wBefore w:w="18" w:type="dxa"/>
        </w:trPr>
        <w:tc>
          <w:tcPr>
            <w:tcW w:w="8454" w:type="dxa"/>
            <w:gridSpan w:val="2"/>
            <w:tcBorders>
              <w:bottom w:val="nil"/>
            </w:tcBorders>
            <w:shd w:val="clear" w:color="auto" w:fill="DDD9C3"/>
          </w:tcPr>
          <w:p w:rsidR="00B25A85" w:rsidRPr="00050B81" w:rsidRDefault="00B25A85"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B25A85" w:rsidRPr="004B0E9E" w:rsidTr="00B25922">
        <w:tc>
          <w:tcPr>
            <w:tcW w:w="8472" w:type="dxa"/>
            <w:gridSpan w:val="3"/>
            <w:tcBorders>
              <w:top w:val="nil"/>
              <w:bottom w:val="nil"/>
            </w:tcBorders>
            <w:shd w:val="clear" w:color="auto" w:fill="DDD9C3"/>
          </w:tcPr>
          <w:p w:rsidR="00B25A85" w:rsidRPr="00050B81" w:rsidRDefault="00B25A85"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25A85" w:rsidRPr="004B0E9E" w:rsidTr="00B25922">
        <w:tblPrEx>
          <w:tblLook w:val="0000"/>
        </w:tblPrEx>
        <w:tc>
          <w:tcPr>
            <w:tcW w:w="3964" w:type="dxa"/>
            <w:gridSpan w:val="2"/>
            <w:tcBorders>
              <w:top w:val="nil"/>
              <w:right w:val="nil"/>
            </w:tcBorders>
            <w:shd w:val="clear" w:color="auto" w:fill="DDD9C3"/>
          </w:tcPr>
          <w:p w:rsidR="00B25A85" w:rsidRPr="00050B81" w:rsidRDefault="00B25A8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B25A85" w:rsidRPr="00050B81" w:rsidRDefault="00B25A8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B25A85" w:rsidRPr="00050B81" w:rsidRDefault="00B25A8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B25A85" w:rsidRPr="00050B81" w:rsidRDefault="00B25A8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B25A85" w:rsidRPr="00050B81" w:rsidRDefault="00B25A8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B25A85" w:rsidRPr="00050B81" w:rsidRDefault="00B25A8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B25A85" w:rsidRPr="00050B81" w:rsidRDefault="00B25A8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B25A85" w:rsidRPr="00050B81" w:rsidRDefault="00B25A8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B25A85" w:rsidRPr="00050B81" w:rsidRDefault="00B25A8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B25A85" w:rsidRPr="00050B81" w:rsidRDefault="00B25A8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rsidR="00B25A85" w:rsidRPr="00050B81" w:rsidRDefault="00B25A8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B25A85" w:rsidRPr="00050B81" w:rsidRDefault="00B25A8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B25A85" w:rsidRPr="00050B81" w:rsidRDefault="00B25A8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B25A85" w:rsidRPr="00050B81" w:rsidRDefault="00B25A85"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B25A85" w:rsidRPr="004B0E9E" w:rsidTr="00B25922">
        <w:tc>
          <w:tcPr>
            <w:tcW w:w="8472" w:type="dxa"/>
            <w:gridSpan w:val="3"/>
          </w:tcPr>
          <w:p w:rsidR="00B25A85" w:rsidRPr="00DB7614" w:rsidRDefault="00B25A85" w:rsidP="00396171">
            <w:pPr>
              <w:widowControl w:val="0"/>
              <w:numPr>
                <w:ilvl w:val="0"/>
                <w:numId w:val="6"/>
              </w:numPr>
              <w:autoSpaceDE w:val="0"/>
              <w:autoSpaceDN w:val="0"/>
              <w:adjustRightInd w:val="0"/>
              <w:spacing w:after="0" w:line="240" w:lineRule="auto"/>
              <w:rPr>
                <w:sz w:val="20"/>
                <w:szCs w:val="20"/>
              </w:rPr>
            </w:pPr>
            <w:r w:rsidRPr="00DB7614">
              <w:rPr>
                <w:rFonts w:cs="Arial"/>
                <w:sz w:val="20"/>
                <w:szCs w:val="20"/>
              </w:rPr>
              <w:t>Αναζήτηση, ανάλυση και σύνθεση δεδομένων και πληροφοριών, με τη χρήση και των απαραίτητων τεχνολογιών</w:t>
            </w:r>
          </w:p>
          <w:p w:rsidR="00B25A85" w:rsidRPr="00DB7614" w:rsidRDefault="00B25A85" w:rsidP="00396171">
            <w:pPr>
              <w:widowControl w:val="0"/>
              <w:numPr>
                <w:ilvl w:val="0"/>
                <w:numId w:val="6"/>
              </w:numPr>
              <w:autoSpaceDE w:val="0"/>
              <w:autoSpaceDN w:val="0"/>
              <w:adjustRightInd w:val="0"/>
              <w:spacing w:after="0" w:line="240" w:lineRule="auto"/>
              <w:rPr>
                <w:sz w:val="20"/>
                <w:szCs w:val="20"/>
              </w:rPr>
            </w:pPr>
            <w:r w:rsidRPr="00DB7614">
              <w:rPr>
                <w:rFonts w:cs="Arial"/>
                <w:sz w:val="20"/>
                <w:szCs w:val="20"/>
              </w:rPr>
              <w:t>Προαγωγή της κριτικής και επαγωγικής σκέψης</w:t>
            </w:r>
          </w:p>
          <w:p w:rsidR="00B25A85" w:rsidRPr="00DB7614" w:rsidRDefault="00B25A85" w:rsidP="00396171">
            <w:pPr>
              <w:widowControl w:val="0"/>
              <w:numPr>
                <w:ilvl w:val="0"/>
                <w:numId w:val="6"/>
              </w:numPr>
              <w:autoSpaceDE w:val="0"/>
              <w:autoSpaceDN w:val="0"/>
              <w:adjustRightInd w:val="0"/>
              <w:spacing w:after="0" w:line="240" w:lineRule="auto"/>
              <w:rPr>
                <w:sz w:val="20"/>
                <w:szCs w:val="20"/>
              </w:rPr>
            </w:pPr>
            <w:r w:rsidRPr="00DB7614">
              <w:rPr>
                <w:sz w:val="20"/>
                <w:szCs w:val="20"/>
              </w:rPr>
              <w:t>Αυτόνομη Εργασία</w:t>
            </w:r>
          </w:p>
          <w:p w:rsidR="00B25A85" w:rsidRPr="00DB7614" w:rsidRDefault="00B25A85" w:rsidP="00396171">
            <w:pPr>
              <w:widowControl w:val="0"/>
              <w:numPr>
                <w:ilvl w:val="0"/>
                <w:numId w:val="6"/>
              </w:numPr>
              <w:autoSpaceDE w:val="0"/>
              <w:autoSpaceDN w:val="0"/>
              <w:adjustRightInd w:val="0"/>
              <w:spacing w:after="0" w:line="240" w:lineRule="auto"/>
              <w:rPr>
                <w:sz w:val="20"/>
                <w:szCs w:val="20"/>
                <w:lang w:val="en-US"/>
              </w:rPr>
            </w:pPr>
            <w:r w:rsidRPr="00DB7614">
              <w:rPr>
                <w:sz w:val="20"/>
                <w:szCs w:val="20"/>
              </w:rPr>
              <w:t>Ομαδική Εργασία</w:t>
            </w:r>
          </w:p>
          <w:p w:rsidR="00B25A85" w:rsidRPr="007B3907" w:rsidRDefault="00B25A85" w:rsidP="007B3907">
            <w:pPr>
              <w:widowControl w:val="0"/>
              <w:autoSpaceDE w:val="0"/>
              <w:autoSpaceDN w:val="0"/>
              <w:adjustRightInd w:val="0"/>
              <w:spacing w:after="0" w:line="240" w:lineRule="auto"/>
              <w:ind w:left="360"/>
              <w:rPr>
                <w:rFonts w:cs="Arial"/>
                <w:lang w:val="en-US"/>
              </w:rPr>
            </w:pPr>
          </w:p>
        </w:tc>
      </w:tr>
    </w:tbl>
    <w:p w:rsidR="00B25A85" w:rsidRPr="00050B81" w:rsidRDefault="00B25A85"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96"/>
      </w:tblGrid>
      <w:tr w:rsidR="00B25A85" w:rsidRPr="004B0E9E" w:rsidTr="00BF6D32">
        <w:tc>
          <w:tcPr>
            <w:tcW w:w="8472" w:type="dxa"/>
          </w:tcPr>
          <w:p w:rsidR="00B25A85" w:rsidRDefault="00B25A85" w:rsidP="00274CE2">
            <w:pPr>
              <w:spacing w:after="0" w:line="240" w:lineRule="auto"/>
              <w:rPr>
                <w:color w:val="000000"/>
                <w:sz w:val="20"/>
                <w:szCs w:val="20"/>
              </w:rPr>
            </w:pPr>
          </w:p>
          <w:tbl>
            <w:tblPr>
              <w:tblW w:w="8172" w:type="dxa"/>
              <w:tblInd w:w="108" w:type="dxa"/>
              <w:tblLook w:val="00BF"/>
            </w:tblPr>
            <w:tblGrid>
              <w:gridCol w:w="1158"/>
              <w:gridCol w:w="6834"/>
              <w:gridCol w:w="180"/>
            </w:tblGrid>
            <w:tr w:rsidR="00B25A85" w:rsidRPr="00C95AF0" w:rsidTr="00611DEA">
              <w:trPr>
                <w:gridAfter w:val="1"/>
                <w:wAfter w:w="180" w:type="dxa"/>
              </w:trPr>
              <w:tc>
                <w:tcPr>
                  <w:tcW w:w="1158" w:type="dxa"/>
                  <w:tcBorders>
                    <w:top w:val="nil"/>
                    <w:left w:val="nil"/>
                    <w:bottom w:val="nil"/>
                    <w:right w:val="nil"/>
                  </w:tcBorders>
                </w:tcPr>
                <w:p w:rsidR="00B25A85" w:rsidRPr="00A75728" w:rsidRDefault="00B25A85" w:rsidP="007548DF">
                  <w:pPr>
                    <w:spacing w:after="0"/>
                    <w:jc w:val="center"/>
                    <w:rPr>
                      <w:sz w:val="20"/>
                      <w:szCs w:val="20"/>
                    </w:rPr>
                  </w:pPr>
                  <w:r w:rsidRPr="00A75728">
                    <w:rPr>
                      <w:sz w:val="20"/>
                      <w:szCs w:val="20"/>
                    </w:rPr>
                    <w:t>1.</w:t>
                  </w:r>
                </w:p>
              </w:tc>
              <w:tc>
                <w:tcPr>
                  <w:tcW w:w="6834" w:type="dxa"/>
                  <w:tcBorders>
                    <w:top w:val="nil"/>
                    <w:left w:val="nil"/>
                    <w:bottom w:val="nil"/>
                    <w:right w:val="nil"/>
                  </w:tcBorders>
                </w:tcPr>
                <w:p w:rsidR="00B25A85" w:rsidRPr="002000B6" w:rsidRDefault="00B25A85" w:rsidP="007548DF">
                  <w:pPr>
                    <w:spacing w:after="0"/>
                    <w:rPr>
                      <w:sz w:val="20"/>
                      <w:szCs w:val="20"/>
                    </w:rPr>
                  </w:pPr>
                  <w:r w:rsidRPr="002000B6">
                    <w:rPr>
                      <w:sz w:val="20"/>
                      <w:szCs w:val="20"/>
                    </w:rPr>
                    <w:t xml:space="preserve">Μέθοδοι συμπύκνωσης υγρών τροφίμων. Συστήματα </w:t>
                  </w:r>
                  <w:proofErr w:type="spellStart"/>
                  <w:r w:rsidRPr="002000B6">
                    <w:rPr>
                      <w:sz w:val="20"/>
                      <w:szCs w:val="20"/>
                    </w:rPr>
                    <w:t>εξατμιστήρων</w:t>
                  </w:r>
                  <w:proofErr w:type="spellEnd"/>
                </w:p>
              </w:tc>
            </w:tr>
            <w:tr w:rsidR="00B25A85" w:rsidRPr="00C95AF0" w:rsidTr="00611DEA">
              <w:trPr>
                <w:gridAfter w:val="1"/>
                <w:wAfter w:w="180" w:type="dxa"/>
              </w:trPr>
              <w:tc>
                <w:tcPr>
                  <w:tcW w:w="1158" w:type="dxa"/>
                  <w:tcBorders>
                    <w:top w:val="nil"/>
                    <w:left w:val="nil"/>
                    <w:bottom w:val="nil"/>
                    <w:right w:val="nil"/>
                  </w:tcBorders>
                </w:tcPr>
                <w:p w:rsidR="00B25A85" w:rsidRPr="00A75728" w:rsidRDefault="00B25A85" w:rsidP="007548DF">
                  <w:pPr>
                    <w:spacing w:after="0"/>
                    <w:jc w:val="center"/>
                    <w:rPr>
                      <w:sz w:val="20"/>
                      <w:szCs w:val="20"/>
                    </w:rPr>
                  </w:pPr>
                  <w:r w:rsidRPr="00A75728">
                    <w:rPr>
                      <w:sz w:val="20"/>
                      <w:szCs w:val="20"/>
                    </w:rPr>
                    <w:t>2.</w:t>
                  </w:r>
                </w:p>
              </w:tc>
              <w:tc>
                <w:tcPr>
                  <w:tcW w:w="6834" w:type="dxa"/>
                  <w:tcBorders>
                    <w:top w:val="nil"/>
                    <w:left w:val="nil"/>
                    <w:bottom w:val="nil"/>
                    <w:right w:val="nil"/>
                  </w:tcBorders>
                </w:tcPr>
                <w:p w:rsidR="00B25A85" w:rsidRPr="002000B6" w:rsidRDefault="00B25A85" w:rsidP="007548DF">
                  <w:pPr>
                    <w:spacing w:after="0"/>
                    <w:rPr>
                      <w:sz w:val="20"/>
                      <w:szCs w:val="20"/>
                    </w:rPr>
                  </w:pPr>
                  <w:r w:rsidRPr="002000B6">
                    <w:rPr>
                      <w:sz w:val="20"/>
                      <w:szCs w:val="20"/>
                    </w:rPr>
                    <w:t xml:space="preserve">Ανάλυση </w:t>
                  </w:r>
                  <w:proofErr w:type="spellStart"/>
                  <w:r w:rsidRPr="002000B6">
                    <w:rPr>
                      <w:sz w:val="20"/>
                      <w:szCs w:val="20"/>
                    </w:rPr>
                    <w:t>εξατμιστήρα</w:t>
                  </w:r>
                  <w:proofErr w:type="spellEnd"/>
                  <w:r w:rsidRPr="002000B6">
                    <w:rPr>
                      <w:sz w:val="20"/>
                      <w:szCs w:val="20"/>
                    </w:rPr>
                    <w:t>. Συμπύκνωση με κατάψυξη</w:t>
                  </w:r>
                </w:p>
              </w:tc>
            </w:tr>
            <w:tr w:rsidR="00B25A85" w:rsidRPr="00C95AF0" w:rsidTr="00611DEA">
              <w:trPr>
                <w:gridAfter w:val="1"/>
                <w:wAfter w:w="180" w:type="dxa"/>
              </w:trPr>
              <w:tc>
                <w:tcPr>
                  <w:tcW w:w="1158" w:type="dxa"/>
                  <w:tcBorders>
                    <w:top w:val="nil"/>
                    <w:left w:val="nil"/>
                    <w:bottom w:val="nil"/>
                    <w:right w:val="nil"/>
                  </w:tcBorders>
                </w:tcPr>
                <w:p w:rsidR="00B25A85" w:rsidRPr="00A75728" w:rsidRDefault="00B25A85" w:rsidP="007548DF">
                  <w:pPr>
                    <w:spacing w:after="0"/>
                    <w:jc w:val="center"/>
                    <w:rPr>
                      <w:sz w:val="20"/>
                      <w:szCs w:val="20"/>
                    </w:rPr>
                  </w:pPr>
                  <w:r w:rsidRPr="00A75728">
                    <w:rPr>
                      <w:sz w:val="20"/>
                      <w:szCs w:val="20"/>
                    </w:rPr>
                    <w:t>3.</w:t>
                  </w:r>
                </w:p>
              </w:tc>
              <w:tc>
                <w:tcPr>
                  <w:tcW w:w="6834" w:type="dxa"/>
                  <w:tcBorders>
                    <w:top w:val="nil"/>
                    <w:left w:val="nil"/>
                    <w:bottom w:val="nil"/>
                    <w:right w:val="nil"/>
                  </w:tcBorders>
                </w:tcPr>
                <w:p w:rsidR="00B25A85" w:rsidRPr="002000B6" w:rsidRDefault="00B25A85" w:rsidP="007548DF">
                  <w:pPr>
                    <w:spacing w:after="0"/>
                    <w:rPr>
                      <w:sz w:val="20"/>
                      <w:szCs w:val="20"/>
                    </w:rPr>
                  </w:pPr>
                  <w:r w:rsidRPr="002000B6">
                    <w:rPr>
                      <w:sz w:val="20"/>
                      <w:szCs w:val="20"/>
                    </w:rPr>
                    <w:t>Ψυχρομετρία. Θεωρία ξήρανσης</w:t>
                  </w:r>
                </w:p>
              </w:tc>
            </w:tr>
            <w:tr w:rsidR="00B25A85" w:rsidRPr="00C95AF0" w:rsidTr="00611DEA">
              <w:trPr>
                <w:gridAfter w:val="1"/>
                <w:wAfter w:w="180" w:type="dxa"/>
              </w:trPr>
              <w:tc>
                <w:tcPr>
                  <w:tcW w:w="1158" w:type="dxa"/>
                  <w:tcBorders>
                    <w:top w:val="nil"/>
                    <w:left w:val="nil"/>
                    <w:bottom w:val="nil"/>
                    <w:right w:val="nil"/>
                  </w:tcBorders>
                </w:tcPr>
                <w:p w:rsidR="00B25A85" w:rsidRPr="00A75728" w:rsidRDefault="00B25A85" w:rsidP="007548DF">
                  <w:pPr>
                    <w:spacing w:after="0"/>
                    <w:jc w:val="center"/>
                    <w:rPr>
                      <w:sz w:val="20"/>
                      <w:szCs w:val="20"/>
                    </w:rPr>
                  </w:pPr>
                  <w:r w:rsidRPr="00A75728">
                    <w:rPr>
                      <w:sz w:val="20"/>
                      <w:szCs w:val="20"/>
                    </w:rPr>
                    <w:t>4.</w:t>
                  </w:r>
                </w:p>
              </w:tc>
              <w:tc>
                <w:tcPr>
                  <w:tcW w:w="6834" w:type="dxa"/>
                  <w:tcBorders>
                    <w:top w:val="nil"/>
                    <w:left w:val="nil"/>
                    <w:bottom w:val="nil"/>
                    <w:right w:val="nil"/>
                  </w:tcBorders>
                </w:tcPr>
                <w:p w:rsidR="00B25A85" w:rsidRPr="002000B6" w:rsidRDefault="00B25A85" w:rsidP="007548DF">
                  <w:pPr>
                    <w:spacing w:after="0"/>
                    <w:rPr>
                      <w:sz w:val="20"/>
                      <w:szCs w:val="20"/>
                    </w:rPr>
                  </w:pPr>
                  <w:r w:rsidRPr="002000B6">
                    <w:rPr>
                      <w:sz w:val="20"/>
                      <w:szCs w:val="20"/>
                    </w:rPr>
                    <w:t>Μέθοδοι και συστήματα ξήρανσης</w:t>
                  </w:r>
                </w:p>
              </w:tc>
            </w:tr>
            <w:tr w:rsidR="00B25A85" w:rsidRPr="00A427D6" w:rsidTr="00611DEA">
              <w:trPr>
                <w:gridAfter w:val="1"/>
                <w:wAfter w:w="180" w:type="dxa"/>
              </w:trPr>
              <w:tc>
                <w:tcPr>
                  <w:tcW w:w="1158" w:type="dxa"/>
                  <w:tcBorders>
                    <w:top w:val="nil"/>
                    <w:left w:val="nil"/>
                    <w:bottom w:val="nil"/>
                    <w:right w:val="nil"/>
                  </w:tcBorders>
                </w:tcPr>
                <w:p w:rsidR="00B25A85" w:rsidRPr="00A75728" w:rsidRDefault="00B25A85" w:rsidP="007548DF">
                  <w:pPr>
                    <w:spacing w:after="0"/>
                    <w:jc w:val="center"/>
                    <w:rPr>
                      <w:sz w:val="20"/>
                      <w:szCs w:val="20"/>
                    </w:rPr>
                  </w:pPr>
                  <w:r w:rsidRPr="00A75728">
                    <w:rPr>
                      <w:sz w:val="20"/>
                      <w:szCs w:val="20"/>
                    </w:rPr>
                    <w:t>5.</w:t>
                  </w:r>
                </w:p>
              </w:tc>
              <w:tc>
                <w:tcPr>
                  <w:tcW w:w="6834" w:type="dxa"/>
                  <w:tcBorders>
                    <w:top w:val="nil"/>
                    <w:left w:val="nil"/>
                    <w:bottom w:val="nil"/>
                    <w:right w:val="nil"/>
                  </w:tcBorders>
                </w:tcPr>
                <w:p w:rsidR="00B25A85" w:rsidRPr="002000B6" w:rsidRDefault="00B25A85" w:rsidP="007548DF">
                  <w:pPr>
                    <w:spacing w:after="0"/>
                    <w:rPr>
                      <w:sz w:val="20"/>
                      <w:szCs w:val="20"/>
                    </w:rPr>
                  </w:pPr>
                  <w:r w:rsidRPr="002000B6">
                    <w:rPr>
                      <w:sz w:val="20"/>
                      <w:szCs w:val="20"/>
                    </w:rPr>
                    <w:t>Ψυκτικός κύκλος. Συστήματα ψύξης και κατάψυξης. Αντλία θερμότητας</w:t>
                  </w:r>
                </w:p>
              </w:tc>
            </w:tr>
            <w:tr w:rsidR="00B25A85" w:rsidRPr="00C95AF0" w:rsidTr="00611DEA">
              <w:trPr>
                <w:gridAfter w:val="1"/>
                <w:wAfter w:w="180" w:type="dxa"/>
              </w:trPr>
              <w:tc>
                <w:tcPr>
                  <w:tcW w:w="1158" w:type="dxa"/>
                  <w:tcBorders>
                    <w:top w:val="nil"/>
                    <w:left w:val="nil"/>
                    <w:bottom w:val="nil"/>
                    <w:right w:val="nil"/>
                  </w:tcBorders>
                </w:tcPr>
                <w:p w:rsidR="00B25A85" w:rsidRPr="00A75728" w:rsidRDefault="00B25A85" w:rsidP="007548DF">
                  <w:pPr>
                    <w:spacing w:after="0"/>
                    <w:jc w:val="center"/>
                    <w:rPr>
                      <w:sz w:val="20"/>
                      <w:szCs w:val="20"/>
                    </w:rPr>
                  </w:pPr>
                  <w:r w:rsidRPr="00A75728">
                    <w:rPr>
                      <w:sz w:val="20"/>
                      <w:szCs w:val="20"/>
                    </w:rPr>
                    <w:t>6.</w:t>
                  </w:r>
                </w:p>
              </w:tc>
              <w:tc>
                <w:tcPr>
                  <w:tcW w:w="6834" w:type="dxa"/>
                  <w:tcBorders>
                    <w:top w:val="nil"/>
                    <w:left w:val="nil"/>
                    <w:bottom w:val="nil"/>
                    <w:right w:val="nil"/>
                  </w:tcBorders>
                </w:tcPr>
                <w:p w:rsidR="00B25A85" w:rsidRPr="002000B6" w:rsidRDefault="00B25A85" w:rsidP="007548DF">
                  <w:pPr>
                    <w:spacing w:after="0"/>
                    <w:rPr>
                      <w:sz w:val="20"/>
                      <w:szCs w:val="20"/>
                    </w:rPr>
                  </w:pPr>
                  <w:r w:rsidRPr="002000B6">
                    <w:rPr>
                      <w:sz w:val="20"/>
                      <w:szCs w:val="20"/>
                    </w:rPr>
                    <w:t>Φυγοκεντρικός διαχωρισμός. Διήθηση</w:t>
                  </w:r>
                </w:p>
              </w:tc>
            </w:tr>
            <w:tr w:rsidR="00B25A85" w:rsidRPr="00CC4D3A" w:rsidTr="00611DEA">
              <w:trPr>
                <w:gridAfter w:val="1"/>
                <w:wAfter w:w="180" w:type="dxa"/>
              </w:trPr>
              <w:tc>
                <w:tcPr>
                  <w:tcW w:w="1158" w:type="dxa"/>
                  <w:tcBorders>
                    <w:top w:val="nil"/>
                    <w:left w:val="nil"/>
                    <w:bottom w:val="nil"/>
                    <w:right w:val="nil"/>
                  </w:tcBorders>
                </w:tcPr>
                <w:p w:rsidR="00B25A85" w:rsidRPr="00A75728" w:rsidRDefault="00B25A85" w:rsidP="007548DF">
                  <w:pPr>
                    <w:spacing w:after="0"/>
                    <w:jc w:val="center"/>
                    <w:rPr>
                      <w:sz w:val="20"/>
                      <w:szCs w:val="20"/>
                    </w:rPr>
                  </w:pPr>
                  <w:r w:rsidRPr="00A75728">
                    <w:rPr>
                      <w:sz w:val="20"/>
                      <w:szCs w:val="20"/>
                    </w:rPr>
                    <w:t>7.</w:t>
                  </w:r>
                </w:p>
              </w:tc>
              <w:tc>
                <w:tcPr>
                  <w:tcW w:w="6834" w:type="dxa"/>
                  <w:tcBorders>
                    <w:top w:val="nil"/>
                    <w:left w:val="nil"/>
                    <w:bottom w:val="nil"/>
                    <w:right w:val="nil"/>
                  </w:tcBorders>
                </w:tcPr>
                <w:p w:rsidR="00B25A85" w:rsidRPr="002000B6" w:rsidRDefault="00B25A85" w:rsidP="007548DF">
                  <w:pPr>
                    <w:spacing w:after="0"/>
                    <w:rPr>
                      <w:sz w:val="20"/>
                      <w:szCs w:val="20"/>
                    </w:rPr>
                  </w:pPr>
                  <w:r w:rsidRPr="002000B6">
                    <w:rPr>
                      <w:sz w:val="20"/>
                      <w:szCs w:val="20"/>
                    </w:rPr>
                    <w:t>Πρόοδος</w:t>
                  </w:r>
                </w:p>
              </w:tc>
            </w:tr>
            <w:tr w:rsidR="00B25A85" w:rsidRPr="00C95AF0" w:rsidTr="00611DEA">
              <w:tc>
                <w:tcPr>
                  <w:tcW w:w="1158" w:type="dxa"/>
                  <w:tcBorders>
                    <w:top w:val="nil"/>
                    <w:left w:val="nil"/>
                    <w:bottom w:val="nil"/>
                    <w:right w:val="nil"/>
                  </w:tcBorders>
                </w:tcPr>
                <w:p w:rsidR="00B25A85" w:rsidRPr="00A75728" w:rsidRDefault="00B25A85" w:rsidP="007548DF">
                  <w:pPr>
                    <w:spacing w:after="0"/>
                    <w:jc w:val="center"/>
                    <w:rPr>
                      <w:sz w:val="20"/>
                      <w:szCs w:val="20"/>
                    </w:rPr>
                  </w:pPr>
                  <w:r w:rsidRPr="00A75728">
                    <w:rPr>
                      <w:sz w:val="20"/>
                      <w:szCs w:val="20"/>
                    </w:rPr>
                    <w:t>8.</w:t>
                  </w:r>
                </w:p>
              </w:tc>
              <w:tc>
                <w:tcPr>
                  <w:tcW w:w="7014" w:type="dxa"/>
                  <w:gridSpan w:val="2"/>
                  <w:tcBorders>
                    <w:top w:val="nil"/>
                    <w:left w:val="nil"/>
                    <w:bottom w:val="nil"/>
                    <w:right w:val="nil"/>
                  </w:tcBorders>
                </w:tcPr>
                <w:p w:rsidR="00B25A85" w:rsidRPr="002000B6" w:rsidRDefault="00B25A85" w:rsidP="007548DF">
                  <w:pPr>
                    <w:spacing w:after="0"/>
                    <w:rPr>
                      <w:sz w:val="20"/>
                      <w:szCs w:val="20"/>
                    </w:rPr>
                  </w:pPr>
                  <w:r w:rsidRPr="002000B6">
                    <w:rPr>
                      <w:sz w:val="20"/>
                      <w:szCs w:val="20"/>
                    </w:rPr>
                    <w:t xml:space="preserve">Διαχωρισμός με μεμβράνες  (αντίστροφη ώσμωση, </w:t>
                  </w:r>
                  <w:proofErr w:type="spellStart"/>
                  <w:r w:rsidRPr="002000B6">
                    <w:rPr>
                      <w:sz w:val="20"/>
                      <w:szCs w:val="20"/>
                    </w:rPr>
                    <w:t>υπερδιήθηση</w:t>
                  </w:r>
                  <w:proofErr w:type="spellEnd"/>
                  <w:r w:rsidRPr="002000B6">
                    <w:rPr>
                      <w:sz w:val="20"/>
                      <w:szCs w:val="20"/>
                    </w:rPr>
                    <w:t xml:space="preserve">, </w:t>
                  </w:r>
                  <w:proofErr w:type="spellStart"/>
                  <w:r w:rsidRPr="002000B6">
                    <w:rPr>
                      <w:sz w:val="20"/>
                      <w:szCs w:val="20"/>
                    </w:rPr>
                    <w:t>μικροδιήθηση</w:t>
                  </w:r>
                  <w:proofErr w:type="spellEnd"/>
                  <w:r w:rsidRPr="002000B6">
                    <w:rPr>
                      <w:sz w:val="20"/>
                      <w:szCs w:val="20"/>
                    </w:rPr>
                    <w:t>)</w:t>
                  </w:r>
                </w:p>
              </w:tc>
            </w:tr>
            <w:tr w:rsidR="00B25A85" w:rsidRPr="00A427D6" w:rsidTr="00611DEA">
              <w:trPr>
                <w:gridAfter w:val="1"/>
                <w:wAfter w:w="180" w:type="dxa"/>
              </w:trPr>
              <w:tc>
                <w:tcPr>
                  <w:tcW w:w="1158" w:type="dxa"/>
                  <w:tcBorders>
                    <w:top w:val="nil"/>
                    <w:left w:val="nil"/>
                    <w:bottom w:val="nil"/>
                    <w:right w:val="nil"/>
                  </w:tcBorders>
                </w:tcPr>
                <w:p w:rsidR="00B25A85" w:rsidRPr="00A75728" w:rsidRDefault="00B25A85" w:rsidP="007548DF">
                  <w:pPr>
                    <w:spacing w:after="0"/>
                    <w:jc w:val="center"/>
                    <w:rPr>
                      <w:sz w:val="20"/>
                      <w:szCs w:val="20"/>
                    </w:rPr>
                  </w:pPr>
                  <w:r w:rsidRPr="00A75728">
                    <w:rPr>
                      <w:sz w:val="20"/>
                      <w:szCs w:val="20"/>
                    </w:rPr>
                    <w:t>9.</w:t>
                  </w:r>
                </w:p>
              </w:tc>
              <w:tc>
                <w:tcPr>
                  <w:tcW w:w="6834" w:type="dxa"/>
                  <w:tcBorders>
                    <w:top w:val="nil"/>
                    <w:left w:val="nil"/>
                    <w:bottom w:val="nil"/>
                    <w:right w:val="nil"/>
                  </w:tcBorders>
                </w:tcPr>
                <w:p w:rsidR="00B25A85" w:rsidRPr="002000B6" w:rsidRDefault="00B25A85" w:rsidP="007548DF">
                  <w:pPr>
                    <w:spacing w:after="0"/>
                    <w:rPr>
                      <w:sz w:val="20"/>
                      <w:szCs w:val="20"/>
                    </w:rPr>
                  </w:pPr>
                  <w:r w:rsidRPr="002000B6">
                    <w:rPr>
                      <w:sz w:val="20"/>
                      <w:szCs w:val="20"/>
                    </w:rPr>
                    <w:t xml:space="preserve">Εκχύλιση (εκχύλιση υγρού/υγρού και στερεού/υγρού. Εκχύλιση με υπερκρίσιμα </w:t>
                  </w:r>
                  <w:r w:rsidRPr="002000B6">
                    <w:rPr>
                      <w:sz w:val="20"/>
                      <w:szCs w:val="20"/>
                    </w:rPr>
                    <w:lastRenderedPageBreak/>
                    <w:t>ρευστά)</w:t>
                  </w:r>
                </w:p>
              </w:tc>
            </w:tr>
            <w:tr w:rsidR="00B25A85" w:rsidRPr="00A427D6" w:rsidTr="00611DEA">
              <w:trPr>
                <w:gridAfter w:val="1"/>
                <w:wAfter w:w="180" w:type="dxa"/>
              </w:trPr>
              <w:tc>
                <w:tcPr>
                  <w:tcW w:w="1158" w:type="dxa"/>
                  <w:tcBorders>
                    <w:top w:val="nil"/>
                    <w:left w:val="nil"/>
                    <w:bottom w:val="nil"/>
                    <w:right w:val="nil"/>
                  </w:tcBorders>
                </w:tcPr>
                <w:p w:rsidR="00B25A85" w:rsidRPr="00A75728" w:rsidRDefault="00B25A85" w:rsidP="00B66482">
                  <w:pPr>
                    <w:spacing w:after="0"/>
                    <w:jc w:val="center"/>
                    <w:rPr>
                      <w:sz w:val="20"/>
                      <w:szCs w:val="20"/>
                    </w:rPr>
                  </w:pPr>
                  <w:r w:rsidRPr="00A75728">
                    <w:rPr>
                      <w:sz w:val="20"/>
                      <w:szCs w:val="20"/>
                    </w:rPr>
                    <w:lastRenderedPageBreak/>
                    <w:t>10.</w:t>
                  </w:r>
                </w:p>
              </w:tc>
              <w:tc>
                <w:tcPr>
                  <w:tcW w:w="6834" w:type="dxa"/>
                  <w:tcBorders>
                    <w:top w:val="nil"/>
                    <w:left w:val="nil"/>
                    <w:bottom w:val="nil"/>
                    <w:right w:val="nil"/>
                  </w:tcBorders>
                </w:tcPr>
                <w:p w:rsidR="00B25A85" w:rsidRPr="002000B6" w:rsidRDefault="00B25A85" w:rsidP="007548DF">
                  <w:pPr>
                    <w:spacing w:after="0"/>
                    <w:rPr>
                      <w:sz w:val="20"/>
                      <w:szCs w:val="20"/>
                    </w:rPr>
                  </w:pPr>
                  <w:r w:rsidRPr="002000B6">
                    <w:rPr>
                      <w:sz w:val="20"/>
                      <w:szCs w:val="20"/>
                    </w:rPr>
                    <w:t xml:space="preserve">Απόσταξη (διαφορική απόσταξη, απόσταξη ισορροπίας, απόσταξη </w:t>
                  </w:r>
                  <w:proofErr w:type="spellStart"/>
                  <w:r w:rsidRPr="002000B6">
                    <w:rPr>
                      <w:sz w:val="20"/>
                      <w:szCs w:val="20"/>
                    </w:rPr>
                    <w:t>μεθ</w:t>
                  </w:r>
                  <w:proofErr w:type="spellEnd"/>
                  <w:r w:rsidRPr="002000B6">
                    <w:rPr>
                      <w:sz w:val="20"/>
                      <w:szCs w:val="20"/>
                    </w:rPr>
                    <w:t>’ υδρατμών. Αποστακτικές στήλες)</w:t>
                  </w:r>
                </w:p>
              </w:tc>
            </w:tr>
            <w:tr w:rsidR="00B25A85" w:rsidRPr="00C95AF0" w:rsidTr="00611DEA">
              <w:trPr>
                <w:gridAfter w:val="1"/>
                <w:wAfter w:w="180" w:type="dxa"/>
              </w:trPr>
              <w:tc>
                <w:tcPr>
                  <w:tcW w:w="1158" w:type="dxa"/>
                  <w:tcBorders>
                    <w:top w:val="nil"/>
                    <w:left w:val="nil"/>
                    <w:bottom w:val="nil"/>
                    <w:right w:val="nil"/>
                  </w:tcBorders>
                </w:tcPr>
                <w:p w:rsidR="00B25A85" w:rsidRPr="00A75728" w:rsidRDefault="00B25A85" w:rsidP="00B66482">
                  <w:pPr>
                    <w:spacing w:after="0"/>
                    <w:jc w:val="center"/>
                    <w:rPr>
                      <w:sz w:val="20"/>
                      <w:szCs w:val="20"/>
                    </w:rPr>
                  </w:pPr>
                  <w:r w:rsidRPr="00A75728">
                    <w:rPr>
                      <w:sz w:val="20"/>
                      <w:szCs w:val="20"/>
                    </w:rPr>
                    <w:t>11.</w:t>
                  </w:r>
                </w:p>
              </w:tc>
              <w:tc>
                <w:tcPr>
                  <w:tcW w:w="6834" w:type="dxa"/>
                  <w:tcBorders>
                    <w:top w:val="nil"/>
                    <w:left w:val="nil"/>
                    <w:bottom w:val="nil"/>
                    <w:right w:val="nil"/>
                  </w:tcBorders>
                </w:tcPr>
                <w:p w:rsidR="00B25A85" w:rsidRPr="002000B6" w:rsidRDefault="00B25A85" w:rsidP="007548DF">
                  <w:pPr>
                    <w:spacing w:after="0"/>
                    <w:rPr>
                      <w:sz w:val="20"/>
                      <w:szCs w:val="20"/>
                    </w:rPr>
                  </w:pPr>
                  <w:r w:rsidRPr="002000B6">
                    <w:rPr>
                      <w:sz w:val="20"/>
                      <w:szCs w:val="20"/>
                    </w:rPr>
                    <w:t>Εκβολή  και Ανάμιξη</w:t>
                  </w:r>
                </w:p>
              </w:tc>
            </w:tr>
            <w:tr w:rsidR="00B25A85" w:rsidRPr="00A427D6" w:rsidTr="00611DEA">
              <w:trPr>
                <w:gridAfter w:val="1"/>
                <w:wAfter w:w="180" w:type="dxa"/>
              </w:trPr>
              <w:tc>
                <w:tcPr>
                  <w:tcW w:w="1158" w:type="dxa"/>
                  <w:tcBorders>
                    <w:top w:val="nil"/>
                    <w:left w:val="nil"/>
                    <w:bottom w:val="nil"/>
                    <w:right w:val="nil"/>
                  </w:tcBorders>
                </w:tcPr>
                <w:p w:rsidR="00B25A85" w:rsidRPr="00A75728" w:rsidRDefault="00B25A85" w:rsidP="00B66482">
                  <w:pPr>
                    <w:spacing w:after="0"/>
                    <w:jc w:val="center"/>
                    <w:rPr>
                      <w:sz w:val="20"/>
                      <w:szCs w:val="20"/>
                    </w:rPr>
                  </w:pPr>
                  <w:r w:rsidRPr="00A75728">
                    <w:rPr>
                      <w:sz w:val="20"/>
                      <w:szCs w:val="20"/>
                    </w:rPr>
                    <w:t>12.</w:t>
                  </w:r>
                </w:p>
              </w:tc>
              <w:tc>
                <w:tcPr>
                  <w:tcW w:w="6834" w:type="dxa"/>
                  <w:tcBorders>
                    <w:top w:val="nil"/>
                    <w:left w:val="nil"/>
                    <w:bottom w:val="nil"/>
                    <w:right w:val="nil"/>
                  </w:tcBorders>
                </w:tcPr>
                <w:p w:rsidR="00B25A85" w:rsidRPr="002000B6" w:rsidRDefault="00B25A85" w:rsidP="007548DF">
                  <w:pPr>
                    <w:spacing w:after="0"/>
                    <w:rPr>
                      <w:sz w:val="20"/>
                      <w:szCs w:val="20"/>
                    </w:rPr>
                  </w:pPr>
                  <w:r w:rsidRPr="002000B6">
                    <w:rPr>
                      <w:sz w:val="20"/>
                      <w:szCs w:val="20"/>
                    </w:rPr>
                    <w:t xml:space="preserve">Ελάττωση μεγέθους. Διαχωρισμός με βάση το μέγεθος.  </w:t>
                  </w:r>
                </w:p>
              </w:tc>
            </w:tr>
            <w:tr w:rsidR="00B25A85" w:rsidRPr="00C95AF0" w:rsidTr="00611DEA">
              <w:trPr>
                <w:gridAfter w:val="1"/>
                <w:wAfter w:w="180" w:type="dxa"/>
              </w:trPr>
              <w:tc>
                <w:tcPr>
                  <w:tcW w:w="1158" w:type="dxa"/>
                  <w:tcBorders>
                    <w:top w:val="nil"/>
                    <w:left w:val="nil"/>
                    <w:bottom w:val="nil"/>
                    <w:right w:val="nil"/>
                  </w:tcBorders>
                </w:tcPr>
                <w:p w:rsidR="00B25A85" w:rsidRPr="00A75728" w:rsidRDefault="00B25A85" w:rsidP="00B66482">
                  <w:pPr>
                    <w:spacing w:after="0"/>
                    <w:jc w:val="center"/>
                    <w:rPr>
                      <w:sz w:val="20"/>
                      <w:szCs w:val="20"/>
                    </w:rPr>
                  </w:pPr>
                  <w:r w:rsidRPr="00A75728">
                    <w:rPr>
                      <w:sz w:val="20"/>
                      <w:szCs w:val="20"/>
                    </w:rPr>
                    <w:t>13.</w:t>
                  </w:r>
                </w:p>
              </w:tc>
              <w:tc>
                <w:tcPr>
                  <w:tcW w:w="6834" w:type="dxa"/>
                  <w:tcBorders>
                    <w:top w:val="nil"/>
                    <w:left w:val="nil"/>
                    <w:bottom w:val="nil"/>
                    <w:right w:val="nil"/>
                  </w:tcBorders>
                </w:tcPr>
                <w:p w:rsidR="00B25A85" w:rsidRPr="002000B6" w:rsidRDefault="00B25A85" w:rsidP="007548DF">
                  <w:pPr>
                    <w:spacing w:after="0"/>
                    <w:rPr>
                      <w:sz w:val="20"/>
                      <w:szCs w:val="20"/>
                    </w:rPr>
                  </w:pPr>
                  <w:r w:rsidRPr="002000B6">
                    <w:rPr>
                      <w:sz w:val="20"/>
                      <w:szCs w:val="20"/>
                    </w:rPr>
                    <w:t>Επανάληψη</w:t>
                  </w:r>
                </w:p>
              </w:tc>
            </w:tr>
            <w:tr w:rsidR="00B25A85" w:rsidRPr="00A427D6" w:rsidTr="00611DEA">
              <w:trPr>
                <w:gridAfter w:val="1"/>
                <w:wAfter w:w="180" w:type="dxa"/>
              </w:trPr>
              <w:tc>
                <w:tcPr>
                  <w:tcW w:w="1158" w:type="dxa"/>
                  <w:tcBorders>
                    <w:top w:val="nil"/>
                    <w:left w:val="nil"/>
                    <w:bottom w:val="nil"/>
                    <w:right w:val="nil"/>
                  </w:tcBorders>
                </w:tcPr>
                <w:p w:rsidR="00B25A85" w:rsidRPr="00A75728" w:rsidRDefault="00B25A85" w:rsidP="007548DF">
                  <w:pPr>
                    <w:spacing w:after="0"/>
                    <w:jc w:val="center"/>
                    <w:rPr>
                      <w:sz w:val="20"/>
                      <w:szCs w:val="20"/>
                    </w:rPr>
                  </w:pPr>
                </w:p>
              </w:tc>
              <w:tc>
                <w:tcPr>
                  <w:tcW w:w="6834" w:type="dxa"/>
                  <w:tcBorders>
                    <w:top w:val="nil"/>
                    <w:left w:val="nil"/>
                    <w:bottom w:val="nil"/>
                    <w:right w:val="nil"/>
                  </w:tcBorders>
                </w:tcPr>
                <w:p w:rsidR="00B25A85" w:rsidRPr="007548DF" w:rsidRDefault="00B25A85" w:rsidP="007548DF">
                  <w:pPr>
                    <w:spacing w:after="0"/>
                    <w:rPr>
                      <w:rFonts w:ascii="Times New Roman" w:hAnsi="Times New Roman"/>
                    </w:rPr>
                  </w:pPr>
                </w:p>
              </w:tc>
            </w:tr>
          </w:tbl>
          <w:p w:rsidR="00B25A85" w:rsidRPr="004D5181" w:rsidRDefault="00B25A85" w:rsidP="00274CE2">
            <w:pPr>
              <w:spacing w:after="0" w:line="240" w:lineRule="auto"/>
              <w:rPr>
                <w:rFonts w:cs="Arial"/>
                <w:color w:val="002060"/>
                <w:sz w:val="20"/>
                <w:szCs w:val="20"/>
                <w:lang w:val="en-US"/>
              </w:rPr>
            </w:pPr>
          </w:p>
        </w:tc>
      </w:tr>
    </w:tbl>
    <w:p w:rsidR="00B25A85" w:rsidRPr="00050B81" w:rsidRDefault="00B25A85"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B25A85" w:rsidRPr="004B0E9E" w:rsidTr="00B25922">
        <w:tc>
          <w:tcPr>
            <w:tcW w:w="3306" w:type="dxa"/>
            <w:shd w:val="clear" w:color="auto" w:fill="DDD9C3"/>
          </w:tcPr>
          <w:p w:rsidR="00B25A85" w:rsidRPr="00050B81" w:rsidRDefault="00B25A85"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B25A85" w:rsidRPr="00AE517A" w:rsidRDefault="00B25A85" w:rsidP="00907017">
            <w:pPr>
              <w:rPr>
                <w:iCs/>
              </w:rPr>
            </w:pPr>
            <w:r w:rsidRPr="00AE517A">
              <w:rPr>
                <w:iCs/>
              </w:rPr>
              <w:t xml:space="preserve">Στην τάξη </w:t>
            </w:r>
          </w:p>
        </w:tc>
      </w:tr>
      <w:tr w:rsidR="00B25A85" w:rsidRPr="004B0E9E" w:rsidTr="00B25922">
        <w:tc>
          <w:tcPr>
            <w:tcW w:w="3306" w:type="dxa"/>
            <w:shd w:val="clear" w:color="auto" w:fill="DDD9C3"/>
          </w:tcPr>
          <w:p w:rsidR="00B25A85" w:rsidRPr="00B25922" w:rsidRDefault="00B25A85"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B25A85" w:rsidRPr="00DB7614" w:rsidRDefault="00B25A85" w:rsidP="001D341B">
            <w:pPr>
              <w:spacing w:after="0" w:line="240" w:lineRule="auto"/>
              <w:rPr>
                <w:iCs/>
                <w:sz w:val="20"/>
                <w:szCs w:val="20"/>
              </w:rPr>
            </w:pPr>
            <w:r w:rsidRPr="00DB7614">
              <w:rPr>
                <w:iCs/>
                <w:sz w:val="20"/>
                <w:szCs w:val="20"/>
              </w:rPr>
              <w:t xml:space="preserve">Επικοινωνία με φοιτητές με </w:t>
            </w:r>
            <w:r w:rsidRPr="00DB7614">
              <w:rPr>
                <w:iCs/>
                <w:sz w:val="20"/>
                <w:szCs w:val="20"/>
                <w:lang w:val="en-US"/>
              </w:rPr>
              <w:t>email</w:t>
            </w:r>
            <w:r w:rsidRPr="00DB7614">
              <w:rPr>
                <w:iCs/>
                <w:sz w:val="20"/>
                <w:szCs w:val="20"/>
              </w:rPr>
              <w:t xml:space="preserve"> για ασκήσεις, λύσεις ασκήσεων και βαθμολόγηση</w:t>
            </w:r>
          </w:p>
          <w:p w:rsidR="00B25A85" w:rsidRPr="00DB7614" w:rsidRDefault="00B25A85" w:rsidP="001D341B">
            <w:pPr>
              <w:spacing w:after="0" w:line="240" w:lineRule="auto"/>
              <w:rPr>
                <w:iCs/>
                <w:sz w:val="20"/>
                <w:szCs w:val="20"/>
              </w:rPr>
            </w:pPr>
            <w:r w:rsidRPr="00DB7614">
              <w:rPr>
                <w:iCs/>
                <w:sz w:val="20"/>
                <w:szCs w:val="20"/>
              </w:rPr>
              <w:t>Λύση ασκήσεων που απαιτούν τη χρήση Η/Υ</w:t>
            </w:r>
          </w:p>
          <w:p w:rsidR="00B25A85" w:rsidRPr="00AE517A" w:rsidRDefault="00B25A85" w:rsidP="001D341B">
            <w:pPr>
              <w:spacing w:after="0" w:line="240" w:lineRule="auto"/>
              <w:rPr>
                <w:rFonts w:cs="Arial"/>
                <w:b/>
                <w:sz w:val="20"/>
                <w:szCs w:val="20"/>
              </w:rPr>
            </w:pPr>
            <w:r w:rsidRPr="00DB7614">
              <w:rPr>
                <w:iCs/>
                <w:sz w:val="20"/>
                <w:szCs w:val="20"/>
              </w:rPr>
              <w:t>Χρήση Η/Υ κατά την παράδοση</w:t>
            </w:r>
            <w:r w:rsidRPr="00AE517A">
              <w:rPr>
                <w:iCs/>
              </w:rPr>
              <w:t xml:space="preserve"> </w:t>
            </w:r>
          </w:p>
        </w:tc>
      </w:tr>
      <w:tr w:rsidR="00B25A85" w:rsidRPr="004B0E9E" w:rsidTr="00B25922">
        <w:tc>
          <w:tcPr>
            <w:tcW w:w="3306" w:type="dxa"/>
            <w:shd w:val="clear" w:color="auto" w:fill="DDD9C3"/>
          </w:tcPr>
          <w:p w:rsidR="00B25A85" w:rsidRPr="00050B81" w:rsidRDefault="00B25A85" w:rsidP="00B25922">
            <w:pPr>
              <w:spacing w:after="0" w:line="240" w:lineRule="auto"/>
              <w:jc w:val="right"/>
              <w:rPr>
                <w:rFonts w:cs="Arial"/>
                <w:b/>
                <w:sz w:val="20"/>
                <w:szCs w:val="20"/>
              </w:rPr>
            </w:pPr>
            <w:r w:rsidRPr="00050B81">
              <w:rPr>
                <w:rFonts w:cs="Arial"/>
                <w:b/>
                <w:sz w:val="20"/>
                <w:szCs w:val="20"/>
              </w:rPr>
              <w:t>ΟΡΓΑΝΩΣΗ ΔΙΔΑΣΚΑΛΙΑΣ</w:t>
            </w:r>
          </w:p>
          <w:p w:rsidR="00B25A85" w:rsidRDefault="00B25A85"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B25A85" w:rsidRDefault="00B25A85"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B25A85" w:rsidRPr="00050B81" w:rsidRDefault="00B25A85" w:rsidP="00B25922">
            <w:pPr>
              <w:spacing w:after="0" w:line="240" w:lineRule="auto"/>
              <w:jc w:val="both"/>
              <w:rPr>
                <w:rFonts w:cs="Arial"/>
                <w:i/>
                <w:sz w:val="16"/>
                <w:szCs w:val="16"/>
              </w:rPr>
            </w:pPr>
          </w:p>
          <w:p w:rsidR="00B25A85" w:rsidRPr="00050B81" w:rsidRDefault="00B25A85"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9"/>
              <w:gridCol w:w="2306"/>
            </w:tblGrid>
            <w:tr w:rsidR="00B25A85" w:rsidRPr="00AE517A" w:rsidTr="00AE517A">
              <w:tc>
                <w:tcPr>
                  <w:tcW w:w="2629" w:type="dxa"/>
                  <w:tcBorders>
                    <w:top w:val="single" w:sz="4" w:space="0" w:color="auto"/>
                    <w:left w:val="single" w:sz="4" w:space="0" w:color="auto"/>
                    <w:bottom w:val="single" w:sz="4" w:space="0" w:color="auto"/>
                    <w:right w:val="single" w:sz="4" w:space="0" w:color="auto"/>
                  </w:tcBorders>
                  <w:shd w:val="clear" w:color="auto" w:fill="DDD9C3"/>
                  <w:vAlign w:val="center"/>
                </w:tcPr>
                <w:p w:rsidR="00B25A85" w:rsidRPr="00AE517A" w:rsidRDefault="00B25A85" w:rsidP="004B0E9E">
                  <w:pPr>
                    <w:spacing w:after="0" w:line="240" w:lineRule="auto"/>
                    <w:jc w:val="center"/>
                    <w:rPr>
                      <w:rFonts w:cs="Arial"/>
                      <w:b/>
                      <w:i/>
                      <w:sz w:val="20"/>
                      <w:szCs w:val="20"/>
                    </w:rPr>
                  </w:pPr>
                  <w:r w:rsidRPr="00AE517A">
                    <w:rPr>
                      <w:rFonts w:cs="Arial"/>
                      <w:b/>
                      <w:i/>
                      <w:sz w:val="20"/>
                      <w:szCs w:val="20"/>
                    </w:rPr>
                    <w:t>Δραστηριότητα</w:t>
                  </w:r>
                </w:p>
              </w:tc>
              <w:tc>
                <w:tcPr>
                  <w:tcW w:w="2306" w:type="dxa"/>
                  <w:tcBorders>
                    <w:top w:val="single" w:sz="4" w:space="0" w:color="auto"/>
                    <w:left w:val="single" w:sz="4" w:space="0" w:color="auto"/>
                    <w:bottom w:val="single" w:sz="4" w:space="0" w:color="auto"/>
                    <w:right w:val="single" w:sz="4" w:space="0" w:color="auto"/>
                  </w:tcBorders>
                  <w:shd w:val="clear" w:color="auto" w:fill="DDD9C3"/>
                  <w:vAlign w:val="center"/>
                </w:tcPr>
                <w:p w:rsidR="00B25A85" w:rsidRPr="00AE517A" w:rsidRDefault="00B25A85" w:rsidP="004B0E9E">
                  <w:pPr>
                    <w:spacing w:after="0" w:line="240" w:lineRule="auto"/>
                    <w:jc w:val="center"/>
                    <w:rPr>
                      <w:rFonts w:cs="Arial"/>
                      <w:b/>
                      <w:i/>
                      <w:sz w:val="20"/>
                      <w:szCs w:val="20"/>
                    </w:rPr>
                  </w:pPr>
                  <w:r w:rsidRPr="00AE517A">
                    <w:rPr>
                      <w:rFonts w:cs="Arial"/>
                      <w:b/>
                      <w:i/>
                      <w:sz w:val="20"/>
                      <w:szCs w:val="20"/>
                    </w:rPr>
                    <w:t>Φόρτος Εργασίας Εξαμήνου</w:t>
                  </w:r>
                </w:p>
              </w:tc>
            </w:tr>
            <w:tr w:rsidR="00B25A85" w:rsidRPr="00AE517A" w:rsidTr="00AE517A">
              <w:tc>
                <w:tcPr>
                  <w:tcW w:w="2629" w:type="dxa"/>
                  <w:tcBorders>
                    <w:top w:val="single" w:sz="4" w:space="0" w:color="auto"/>
                    <w:left w:val="single" w:sz="4" w:space="0" w:color="auto"/>
                    <w:bottom w:val="single" w:sz="4" w:space="0" w:color="auto"/>
                    <w:right w:val="single" w:sz="4" w:space="0" w:color="auto"/>
                  </w:tcBorders>
                </w:tcPr>
                <w:p w:rsidR="00B25A85" w:rsidRPr="00AE517A" w:rsidRDefault="00B25A85" w:rsidP="004B0E9E">
                  <w:pPr>
                    <w:spacing w:after="0" w:line="240" w:lineRule="auto"/>
                    <w:rPr>
                      <w:rFonts w:cs="Arial"/>
                      <w:sz w:val="20"/>
                      <w:szCs w:val="20"/>
                    </w:rPr>
                  </w:pPr>
                  <w:r w:rsidRPr="00AE517A">
                    <w:rPr>
                      <w:rFonts w:cs="Arial"/>
                      <w:sz w:val="20"/>
                      <w:szCs w:val="20"/>
                    </w:rPr>
                    <w:t>Διαλέξεις-Πρόοδο</w:t>
                  </w:r>
                  <w:r>
                    <w:rPr>
                      <w:rFonts w:cs="Arial"/>
                      <w:sz w:val="20"/>
                      <w:szCs w:val="20"/>
                    </w:rPr>
                    <w:t>ς</w:t>
                  </w:r>
                </w:p>
              </w:tc>
              <w:tc>
                <w:tcPr>
                  <w:tcW w:w="2306" w:type="dxa"/>
                  <w:tcBorders>
                    <w:top w:val="single" w:sz="4" w:space="0" w:color="auto"/>
                    <w:left w:val="single" w:sz="4" w:space="0" w:color="auto"/>
                    <w:bottom w:val="single" w:sz="4" w:space="0" w:color="auto"/>
                    <w:right w:val="single" w:sz="4" w:space="0" w:color="auto"/>
                  </w:tcBorders>
                </w:tcPr>
                <w:p w:rsidR="00B25A85" w:rsidRPr="00AE517A" w:rsidRDefault="00B25A85" w:rsidP="004B0E9E">
                  <w:pPr>
                    <w:spacing w:after="0" w:line="240" w:lineRule="auto"/>
                    <w:jc w:val="center"/>
                    <w:rPr>
                      <w:rFonts w:cs="Arial"/>
                      <w:sz w:val="20"/>
                      <w:szCs w:val="20"/>
                    </w:rPr>
                  </w:pPr>
                  <w:r>
                    <w:rPr>
                      <w:rFonts w:cs="Arial"/>
                      <w:sz w:val="20"/>
                      <w:szCs w:val="20"/>
                    </w:rPr>
                    <w:t>39</w:t>
                  </w:r>
                </w:p>
              </w:tc>
            </w:tr>
            <w:tr w:rsidR="00B25A85" w:rsidRPr="00AE517A" w:rsidTr="00AE517A">
              <w:trPr>
                <w:trHeight w:val="783"/>
              </w:trPr>
              <w:tc>
                <w:tcPr>
                  <w:tcW w:w="2629" w:type="dxa"/>
                  <w:tcBorders>
                    <w:top w:val="single" w:sz="4" w:space="0" w:color="auto"/>
                    <w:left w:val="single" w:sz="4" w:space="0" w:color="auto"/>
                    <w:bottom w:val="single" w:sz="4" w:space="0" w:color="auto"/>
                    <w:right w:val="single" w:sz="4" w:space="0" w:color="auto"/>
                  </w:tcBorders>
                </w:tcPr>
                <w:p w:rsidR="00B25A85" w:rsidRPr="00AE517A" w:rsidRDefault="00B25A85" w:rsidP="00C5480A">
                  <w:pPr>
                    <w:spacing w:after="0" w:line="240" w:lineRule="auto"/>
                    <w:rPr>
                      <w:rFonts w:cs="Arial"/>
                      <w:sz w:val="20"/>
                      <w:szCs w:val="20"/>
                    </w:rPr>
                  </w:pPr>
                  <w:r w:rsidRPr="00AE517A">
                    <w:rPr>
                      <w:rFonts w:cs="Arial"/>
                      <w:sz w:val="20"/>
                      <w:szCs w:val="20"/>
                    </w:rPr>
                    <w:t xml:space="preserve">Λύση ασκήσεων στο σπίτι </w:t>
                  </w:r>
                </w:p>
              </w:tc>
              <w:tc>
                <w:tcPr>
                  <w:tcW w:w="2306" w:type="dxa"/>
                  <w:tcBorders>
                    <w:top w:val="single" w:sz="4" w:space="0" w:color="auto"/>
                    <w:left w:val="single" w:sz="4" w:space="0" w:color="auto"/>
                    <w:bottom w:val="single" w:sz="4" w:space="0" w:color="auto"/>
                    <w:right w:val="single" w:sz="4" w:space="0" w:color="auto"/>
                  </w:tcBorders>
                </w:tcPr>
                <w:p w:rsidR="00B25A85" w:rsidRPr="00AE517A" w:rsidRDefault="00B25A85" w:rsidP="00C5480A">
                  <w:pPr>
                    <w:spacing w:after="0" w:line="240" w:lineRule="auto"/>
                    <w:jc w:val="center"/>
                    <w:rPr>
                      <w:rFonts w:cs="Arial"/>
                      <w:sz w:val="20"/>
                      <w:szCs w:val="20"/>
                    </w:rPr>
                  </w:pPr>
                  <w:r>
                    <w:rPr>
                      <w:rFonts w:cs="Arial"/>
                      <w:sz w:val="20"/>
                      <w:szCs w:val="20"/>
                    </w:rPr>
                    <w:t>8</w:t>
                  </w:r>
                  <w:r w:rsidRPr="00AE517A">
                    <w:rPr>
                      <w:rFonts w:cs="Arial"/>
                      <w:sz w:val="20"/>
                      <w:szCs w:val="20"/>
                    </w:rPr>
                    <w:t>0</w:t>
                  </w:r>
                </w:p>
                <w:p w:rsidR="00B25A85" w:rsidRPr="00AE517A" w:rsidRDefault="00B25A85" w:rsidP="00C5480A">
                  <w:pPr>
                    <w:spacing w:after="0" w:line="240" w:lineRule="auto"/>
                    <w:jc w:val="center"/>
                    <w:rPr>
                      <w:rFonts w:cs="Arial"/>
                      <w:sz w:val="20"/>
                      <w:szCs w:val="20"/>
                    </w:rPr>
                  </w:pPr>
                </w:p>
              </w:tc>
            </w:tr>
            <w:tr w:rsidR="00B25A85" w:rsidRPr="00AE517A" w:rsidTr="00AE517A">
              <w:tc>
                <w:tcPr>
                  <w:tcW w:w="2629" w:type="dxa"/>
                  <w:tcBorders>
                    <w:top w:val="single" w:sz="4" w:space="0" w:color="auto"/>
                    <w:left w:val="single" w:sz="4" w:space="0" w:color="auto"/>
                    <w:bottom w:val="single" w:sz="4" w:space="0" w:color="auto"/>
                    <w:right w:val="single" w:sz="4" w:space="0" w:color="auto"/>
                  </w:tcBorders>
                </w:tcPr>
                <w:p w:rsidR="00B25A85" w:rsidRPr="00AE517A" w:rsidRDefault="00B25A85" w:rsidP="00C5480A">
                  <w:pPr>
                    <w:spacing w:after="0" w:line="240" w:lineRule="auto"/>
                    <w:rPr>
                      <w:rFonts w:cs="Arial"/>
                      <w:sz w:val="20"/>
                      <w:szCs w:val="20"/>
                    </w:rPr>
                  </w:pPr>
                  <w:r w:rsidRPr="00AE517A">
                    <w:rPr>
                      <w:rFonts w:cs="Arial"/>
                      <w:sz w:val="20"/>
                      <w:szCs w:val="20"/>
                    </w:rPr>
                    <w:t>Αυτοτελής Μελέτη (πρ</w:t>
                  </w:r>
                  <w:r>
                    <w:rPr>
                      <w:rFonts w:cs="Arial"/>
                      <w:sz w:val="20"/>
                      <w:szCs w:val="20"/>
                    </w:rPr>
                    <w:t>όοδος</w:t>
                  </w:r>
                  <w:r w:rsidRPr="00AE517A">
                    <w:rPr>
                      <w:rFonts w:cs="Arial"/>
                      <w:sz w:val="20"/>
                      <w:szCs w:val="20"/>
                    </w:rPr>
                    <w:t>, τελικό διαγώνισμα)</w:t>
                  </w:r>
                </w:p>
              </w:tc>
              <w:tc>
                <w:tcPr>
                  <w:tcW w:w="2306" w:type="dxa"/>
                  <w:tcBorders>
                    <w:top w:val="single" w:sz="4" w:space="0" w:color="auto"/>
                    <w:left w:val="single" w:sz="4" w:space="0" w:color="auto"/>
                    <w:bottom w:val="single" w:sz="4" w:space="0" w:color="auto"/>
                    <w:right w:val="single" w:sz="4" w:space="0" w:color="auto"/>
                  </w:tcBorders>
                </w:tcPr>
                <w:p w:rsidR="00B25A85" w:rsidRPr="00AE517A" w:rsidRDefault="00B25A85" w:rsidP="00C5480A">
                  <w:pPr>
                    <w:spacing w:after="0" w:line="240" w:lineRule="auto"/>
                    <w:jc w:val="center"/>
                    <w:rPr>
                      <w:rFonts w:cs="Arial"/>
                      <w:sz w:val="20"/>
                      <w:szCs w:val="20"/>
                    </w:rPr>
                  </w:pPr>
                  <w:r w:rsidRPr="00AE517A">
                    <w:rPr>
                      <w:rFonts w:cs="Arial"/>
                      <w:sz w:val="20"/>
                      <w:szCs w:val="20"/>
                    </w:rPr>
                    <w:t>3</w:t>
                  </w:r>
                  <w:r>
                    <w:rPr>
                      <w:rFonts w:cs="Arial"/>
                      <w:sz w:val="20"/>
                      <w:szCs w:val="20"/>
                    </w:rPr>
                    <w:t>5</w:t>
                  </w:r>
                </w:p>
              </w:tc>
            </w:tr>
            <w:tr w:rsidR="00B25A85" w:rsidRPr="00AE517A" w:rsidTr="00AE517A">
              <w:tc>
                <w:tcPr>
                  <w:tcW w:w="2629" w:type="dxa"/>
                  <w:tcBorders>
                    <w:top w:val="single" w:sz="4" w:space="0" w:color="auto"/>
                    <w:left w:val="single" w:sz="4" w:space="0" w:color="auto"/>
                    <w:bottom w:val="single" w:sz="4" w:space="0" w:color="auto"/>
                    <w:right w:val="single" w:sz="4" w:space="0" w:color="auto"/>
                  </w:tcBorders>
                </w:tcPr>
                <w:p w:rsidR="00B25A85" w:rsidRPr="00AE517A" w:rsidRDefault="00B25A85" w:rsidP="007A0F5A">
                  <w:pPr>
                    <w:spacing w:after="0" w:line="240" w:lineRule="auto"/>
                    <w:rPr>
                      <w:rFonts w:cs="Arial"/>
                      <w:sz w:val="20"/>
                      <w:szCs w:val="20"/>
                    </w:rPr>
                  </w:pPr>
                </w:p>
              </w:tc>
              <w:tc>
                <w:tcPr>
                  <w:tcW w:w="2306" w:type="dxa"/>
                  <w:tcBorders>
                    <w:top w:val="single" w:sz="4" w:space="0" w:color="auto"/>
                    <w:left w:val="single" w:sz="4" w:space="0" w:color="auto"/>
                    <w:bottom w:val="single" w:sz="4" w:space="0" w:color="auto"/>
                    <w:right w:val="single" w:sz="4" w:space="0" w:color="auto"/>
                  </w:tcBorders>
                </w:tcPr>
                <w:p w:rsidR="00B25A85" w:rsidRPr="00AE517A" w:rsidRDefault="00B25A85" w:rsidP="007A0F5A">
                  <w:pPr>
                    <w:spacing w:after="0" w:line="240" w:lineRule="auto"/>
                    <w:jc w:val="center"/>
                    <w:rPr>
                      <w:rFonts w:cs="Arial"/>
                      <w:sz w:val="20"/>
                      <w:szCs w:val="20"/>
                    </w:rPr>
                  </w:pPr>
                </w:p>
              </w:tc>
            </w:tr>
            <w:tr w:rsidR="00B25A85" w:rsidRPr="00AE517A" w:rsidTr="00AE517A">
              <w:tc>
                <w:tcPr>
                  <w:tcW w:w="2629" w:type="dxa"/>
                  <w:tcBorders>
                    <w:top w:val="single" w:sz="4" w:space="0" w:color="auto"/>
                    <w:left w:val="single" w:sz="4" w:space="0" w:color="auto"/>
                    <w:bottom w:val="single" w:sz="4" w:space="0" w:color="auto"/>
                    <w:right w:val="single" w:sz="4" w:space="0" w:color="auto"/>
                  </w:tcBorders>
                </w:tcPr>
                <w:p w:rsidR="00B25A85" w:rsidRPr="00AE517A" w:rsidRDefault="00B25A85" w:rsidP="004B0E9E">
                  <w:pPr>
                    <w:spacing w:after="0" w:line="240" w:lineRule="auto"/>
                    <w:rPr>
                      <w:rFonts w:cs="Arial"/>
                      <w:i/>
                      <w:sz w:val="16"/>
                      <w:szCs w:val="16"/>
                    </w:rPr>
                  </w:pPr>
                </w:p>
              </w:tc>
              <w:tc>
                <w:tcPr>
                  <w:tcW w:w="2306" w:type="dxa"/>
                  <w:tcBorders>
                    <w:top w:val="single" w:sz="4" w:space="0" w:color="auto"/>
                    <w:left w:val="single" w:sz="4" w:space="0" w:color="auto"/>
                    <w:bottom w:val="single" w:sz="4" w:space="0" w:color="auto"/>
                    <w:right w:val="single" w:sz="4" w:space="0" w:color="auto"/>
                  </w:tcBorders>
                </w:tcPr>
                <w:p w:rsidR="00B25A85" w:rsidRPr="00AE517A" w:rsidRDefault="00B25A85" w:rsidP="004B0E9E">
                  <w:pPr>
                    <w:spacing w:after="0" w:line="240" w:lineRule="auto"/>
                    <w:jc w:val="center"/>
                    <w:rPr>
                      <w:rFonts w:cs="Arial"/>
                      <w:sz w:val="20"/>
                      <w:szCs w:val="20"/>
                    </w:rPr>
                  </w:pPr>
                </w:p>
              </w:tc>
            </w:tr>
            <w:tr w:rsidR="00B25A85" w:rsidRPr="00AE517A" w:rsidTr="00AE517A">
              <w:tc>
                <w:tcPr>
                  <w:tcW w:w="2629" w:type="dxa"/>
                  <w:tcBorders>
                    <w:top w:val="single" w:sz="4" w:space="0" w:color="auto"/>
                    <w:left w:val="single" w:sz="4" w:space="0" w:color="auto"/>
                    <w:bottom w:val="single" w:sz="4" w:space="0" w:color="auto"/>
                    <w:right w:val="single" w:sz="4" w:space="0" w:color="auto"/>
                  </w:tcBorders>
                </w:tcPr>
                <w:p w:rsidR="00B25A85" w:rsidRPr="00AE517A" w:rsidRDefault="00B25A85" w:rsidP="004B0E9E">
                  <w:pPr>
                    <w:spacing w:after="0" w:line="240" w:lineRule="auto"/>
                    <w:rPr>
                      <w:rFonts w:cs="Arial"/>
                      <w:i/>
                      <w:sz w:val="16"/>
                      <w:szCs w:val="16"/>
                    </w:rPr>
                  </w:pPr>
                </w:p>
              </w:tc>
              <w:tc>
                <w:tcPr>
                  <w:tcW w:w="2306" w:type="dxa"/>
                  <w:tcBorders>
                    <w:top w:val="single" w:sz="4" w:space="0" w:color="auto"/>
                    <w:left w:val="single" w:sz="4" w:space="0" w:color="auto"/>
                    <w:bottom w:val="single" w:sz="4" w:space="0" w:color="auto"/>
                    <w:right w:val="single" w:sz="4" w:space="0" w:color="auto"/>
                  </w:tcBorders>
                </w:tcPr>
                <w:p w:rsidR="00B25A85" w:rsidRPr="00AE517A" w:rsidRDefault="00B25A85" w:rsidP="004B0E9E">
                  <w:pPr>
                    <w:spacing w:after="0" w:line="240" w:lineRule="auto"/>
                    <w:rPr>
                      <w:rFonts w:cs="Arial"/>
                      <w:i/>
                      <w:sz w:val="16"/>
                      <w:szCs w:val="16"/>
                    </w:rPr>
                  </w:pPr>
                </w:p>
              </w:tc>
            </w:tr>
            <w:tr w:rsidR="00B25A85" w:rsidRPr="00AE517A" w:rsidTr="00AE517A">
              <w:tc>
                <w:tcPr>
                  <w:tcW w:w="2629" w:type="dxa"/>
                  <w:tcBorders>
                    <w:top w:val="single" w:sz="4" w:space="0" w:color="auto"/>
                    <w:left w:val="single" w:sz="4" w:space="0" w:color="auto"/>
                    <w:bottom w:val="single" w:sz="4" w:space="0" w:color="auto"/>
                    <w:right w:val="single" w:sz="4" w:space="0" w:color="auto"/>
                  </w:tcBorders>
                </w:tcPr>
                <w:p w:rsidR="00B25A85" w:rsidRPr="00AE517A" w:rsidRDefault="00B25A85" w:rsidP="004B0E9E">
                  <w:pPr>
                    <w:spacing w:after="0" w:line="240" w:lineRule="auto"/>
                    <w:rPr>
                      <w:rFonts w:cs="Arial"/>
                      <w:i/>
                      <w:sz w:val="16"/>
                      <w:szCs w:val="16"/>
                    </w:rPr>
                  </w:pPr>
                </w:p>
              </w:tc>
              <w:tc>
                <w:tcPr>
                  <w:tcW w:w="2306" w:type="dxa"/>
                  <w:tcBorders>
                    <w:top w:val="single" w:sz="4" w:space="0" w:color="auto"/>
                    <w:left w:val="single" w:sz="4" w:space="0" w:color="auto"/>
                    <w:bottom w:val="single" w:sz="4" w:space="0" w:color="auto"/>
                    <w:right w:val="single" w:sz="4" w:space="0" w:color="auto"/>
                  </w:tcBorders>
                </w:tcPr>
                <w:p w:rsidR="00B25A85" w:rsidRPr="00AE517A" w:rsidRDefault="00B25A85" w:rsidP="004B0E9E">
                  <w:pPr>
                    <w:spacing w:after="0" w:line="240" w:lineRule="auto"/>
                    <w:rPr>
                      <w:rFonts w:cs="Arial"/>
                      <w:i/>
                      <w:sz w:val="16"/>
                      <w:szCs w:val="16"/>
                    </w:rPr>
                  </w:pPr>
                </w:p>
              </w:tc>
            </w:tr>
            <w:tr w:rsidR="00B25A85" w:rsidRPr="00AE517A" w:rsidTr="00AE517A">
              <w:tc>
                <w:tcPr>
                  <w:tcW w:w="2629" w:type="dxa"/>
                  <w:tcBorders>
                    <w:top w:val="single" w:sz="4" w:space="0" w:color="auto"/>
                    <w:left w:val="single" w:sz="4" w:space="0" w:color="auto"/>
                    <w:bottom w:val="single" w:sz="4" w:space="0" w:color="auto"/>
                    <w:right w:val="single" w:sz="4" w:space="0" w:color="auto"/>
                  </w:tcBorders>
                </w:tcPr>
                <w:p w:rsidR="00B25A85" w:rsidRPr="00AE517A" w:rsidRDefault="00B25A85" w:rsidP="004B0E9E">
                  <w:pPr>
                    <w:spacing w:after="0" w:line="240" w:lineRule="auto"/>
                    <w:rPr>
                      <w:rFonts w:cs="Arial"/>
                      <w:i/>
                      <w:sz w:val="16"/>
                      <w:szCs w:val="16"/>
                    </w:rPr>
                  </w:pPr>
                </w:p>
              </w:tc>
              <w:tc>
                <w:tcPr>
                  <w:tcW w:w="2306" w:type="dxa"/>
                  <w:tcBorders>
                    <w:top w:val="single" w:sz="4" w:space="0" w:color="auto"/>
                    <w:left w:val="single" w:sz="4" w:space="0" w:color="auto"/>
                    <w:bottom w:val="single" w:sz="4" w:space="0" w:color="auto"/>
                    <w:right w:val="single" w:sz="4" w:space="0" w:color="auto"/>
                  </w:tcBorders>
                </w:tcPr>
                <w:p w:rsidR="00B25A85" w:rsidRPr="00AE517A" w:rsidRDefault="00B25A85" w:rsidP="004B0E9E">
                  <w:pPr>
                    <w:spacing w:after="0" w:line="240" w:lineRule="auto"/>
                    <w:rPr>
                      <w:rFonts w:cs="Arial"/>
                      <w:i/>
                      <w:sz w:val="16"/>
                      <w:szCs w:val="16"/>
                    </w:rPr>
                  </w:pPr>
                </w:p>
              </w:tc>
            </w:tr>
            <w:tr w:rsidR="00B25A85" w:rsidRPr="00AE517A" w:rsidTr="00AE517A">
              <w:tc>
                <w:tcPr>
                  <w:tcW w:w="2629" w:type="dxa"/>
                  <w:tcBorders>
                    <w:top w:val="single" w:sz="4" w:space="0" w:color="auto"/>
                    <w:left w:val="single" w:sz="4" w:space="0" w:color="auto"/>
                    <w:bottom w:val="single" w:sz="4" w:space="0" w:color="auto"/>
                    <w:right w:val="single" w:sz="4" w:space="0" w:color="auto"/>
                  </w:tcBorders>
                </w:tcPr>
                <w:p w:rsidR="00B25A85" w:rsidRPr="00AE517A" w:rsidRDefault="00B25A85" w:rsidP="004B0E9E">
                  <w:pPr>
                    <w:spacing w:after="0" w:line="240" w:lineRule="auto"/>
                    <w:rPr>
                      <w:rFonts w:cs="Arial"/>
                      <w:sz w:val="20"/>
                      <w:szCs w:val="20"/>
                    </w:rPr>
                  </w:pPr>
                </w:p>
              </w:tc>
              <w:tc>
                <w:tcPr>
                  <w:tcW w:w="2306" w:type="dxa"/>
                  <w:tcBorders>
                    <w:top w:val="single" w:sz="4" w:space="0" w:color="auto"/>
                    <w:left w:val="single" w:sz="4" w:space="0" w:color="auto"/>
                    <w:bottom w:val="single" w:sz="4" w:space="0" w:color="auto"/>
                    <w:right w:val="single" w:sz="4" w:space="0" w:color="auto"/>
                  </w:tcBorders>
                </w:tcPr>
                <w:p w:rsidR="00B25A85" w:rsidRPr="00AE517A" w:rsidRDefault="00B25A85" w:rsidP="004B0E9E">
                  <w:pPr>
                    <w:spacing w:after="0" w:line="240" w:lineRule="auto"/>
                    <w:jc w:val="center"/>
                    <w:rPr>
                      <w:rFonts w:cs="Arial"/>
                      <w:sz w:val="20"/>
                      <w:szCs w:val="20"/>
                    </w:rPr>
                  </w:pPr>
                </w:p>
              </w:tc>
            </w:tr>
            <w:tr w:rsidR="00B25A85" w:rsidRPr="00AE517A" w:rsidTr="00AE517A">
              <w:tc>
                <w:tcPr>
                  <w:tcW w:w="2629" w:type="dxa"/>
                  <w:tcBorders>
                    <w:top w:val="single" w:sz="4" w:space="0" w:color="auto"/>
                    <w:left w:val="single" w:sz="4" w:space="0" w:color="auto"/>
                    <w:bottom w:val="single" w:sz="4" w:space="0" w:color="auto"/>
                    <w:right w:val="single" w:sz="4" w:space="0" w:color="auto"/>
                  </w:tcBorders>
                </w:tcPr>
                <w:p w:rsidR="00B25A85" w:rsidRPr="00AE517A" w:rsidRDefault="00B25A85" w:rsidP="004B0E9E">
                  <w:pPr>
                    <w:spacing w:after="0" w:line="240" w:lineRule="auto"/>
                    <w:rPr>
                      <w:rFonts w:cs="Arial"/>
                      <w:b/>
                      <w:i/>
                      <w:sz w:val="20"/>
                      <w:szCs w:val="20"/>
                    </w:rPr>
                  </w:pPr>
                  <w:r w:rsidRPr="00AE517A">
                    <w:rPr>
                      <w:rFonts w:cs="Arial"/>
                      <w:b/>
                      <w:i/>
                      <w:sz w:val="20"/>
                      <w:szCs w:val="20"/>
                    </w:rPr>
                    <w:t xml:space="preserve">Σύνολο Μαθήματος </w:t>
                  </w:r>
                </w:p>
                <w:p w:rsidR="00B25A85" w:rsidRPr="00AE517A" w:rsidRDefault="00B25A85" w:rsidP="004B0E9E">
                  <w:pPr>
                    <w:spacing w:after="0" w:line="240" w:lineRule="auto"/>
                    <w:rPr>
                      <w:rFonts w:cs="Arial"/>
                      <w:b/>
                      <w:i/>
                      <w:sz w:val="20"/>
                      <w:szCs w:val="20"/>
                    </w:rPr>
                  </w:pPr>
                  <w:r w:rsidRPr="00AE517A">
                    <w:rPr>
                      <w:rFonts w:cs="Arial"/>
                      <w:b/>
                      <w:i/>
                      <w:sz w:val="20"/>
                      <w:szCs w:val="20"/>
                    </w:rPr>
                    <w:t>(25 ώρες φόρτου εργασίας ανά πιστωτική μονάδα)</w:t>
                  </w:r>
                </w:p>
              </w:tc>
              <w:tc>
                <w:tcPr>
                  <w:tcW w:w="2306" w:type="dxa"/>
                  <w:tcBorders>
                    <w:top w:val="single" w:sz="4" w:space="0" w:color="auto"/>
                    <w:left w:val="single" w:sz="4" w:space="0" w:color="auto"/>
                    <w:bottom w:val="single" w:sz="4" w:space="0" w:color="auto"/>
                    <w:right w:val="single" w:sz="4" w:space="0" w:color="auto"/>
                  </w:tcBorders>
                  <w:vAlign w:val="center"/>
                </w:tcPr>
                <w:p w:rsidR="00B25A85" w:rsidRPr="00AE517A" w:rsidRDefault="00B25A85" w:rsidP="004B0E9E">
                  <w:pPr>
                    <w:spacing w:after="0" w:line="240" w:lineRule="auto"/>
                    <w:jc w:val="center"/>
                    <w:rPr>
                      <w:rFonts w:cs="Arial"/>
                      <w:b/>
                      <w:i/>
                      <w:sz w:val="20"/>
                      <w:szCs w:val="20"/>
                    </w:rPr>
                  </w:pPr>
                  <w:r>
                    <w:rPr>
                      <w:rFonts w:cs="Arial"/>
                      <w:b/>
                      <w:i/>
                      <w:sz w:val="20"/>
                      <w:szCs w:val="20"/>
                    </w:rPr>
                    <w:t>154</w:t>
                  </w:r>
                </w:p>
              </w:tc>
            </w:tr>
          </w:tbl>
          <w:p w:rsidR="00B25A85" w:rsidRPr="00AE517A" w:rsidRDefault="00B25A85" w:rsidP="00050B81">
            <w:pPr>
              <w:spacing w:after="0" w:line="240" w:lineRule="auto"/>
              <w:rPr>
                <w:rFonts w:ascii="Tahoma" w:hAnsi="Tahoma" w:cs="Tahoma"/>
                <w:lang w:val="en-US"/>
              </w:rPr>
            </w:pPr>
          </w:p>
        </w:tc>
      </w:tr>
      <w:tr w:rsidR="00B25A85" w:rsidRPr="004B0E9E" w:rsidTr="00BF6D32">
        <w:tc>
          <w:tcPr>
            <w:tcW w:w="3306" w:type="dxa"/>
          </w:tcPr>
          <w:p w:rsidR="00B25A85" w:rsidRPr="00050B81" w:rsidRDefault="00B25A85" w:rsidP="00050B81">
            <w:pPr>
              <w:spacing w:after="0" w:line="240" w:lineRule="auto"/>
              <w:jc w:val="right"/>
              <w:rPr>
                <w:rFonts w:cs="Arial"/>
                <w:b/>
                <w:sz w:val="20"/>
                <w:szCs w:val="20"/>
              </w:rPr>
            </w:pPr>
            <w:r w:rsidRPr="00050B81">
              <w:rPr>
                <w:rFonts w:cs="Arial"/>
                <w:b/>
                <w:sz w:val="20"/>
                <w:szCs w:val="20"/>
              </w:rPr>
              <w:t xml:space="preserve">ΑΞΙΟΛΟΓΗΣΗ ΦΟΙΤΗΤΩΝ </w:t>
            </w:r>
          </w:p>
          <w:p w:rsidR="00B25A85" w:rsidRPr="00050B81" w:rsidRDefault="00B25A85"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B25A85" w:rsidRDefault="00B25A85" w:rsidP="00B25922">
            <w:pPr>
              <w:spacing w:after="0" w:line="240" w:lineRule="auto"/>
              <w:jc w:val="both"/>
              <w:rPr>
                <w:rFonts w:cs="Arial"/>
                <w:i/>
                <w:sz w:val="16"/>
                <w:szCs w:val="16"/>
              </w:rPr>
            </w:pPr>
          </w:p>
          <w:p w:rsidR="00B25A85" w:rsidRPr="00050B81" w:rsidRDefault="00B25A85"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A85" w:rsidRPr="00050B81" w:rsidRDefault="00B25A85" w:rsidP="00B25922">
            <w:pPr>
              <w:spacing w:after="0" w:line="240" w:lineRule="auto"/>
              <w:jc w:val="both"/>
              <w:rPr>
                <w:rFonts w:cs="Arial"/>
                <w:i/>
                <w:sz w:val="16"/>
                <w:szCs w:val="16"/>
              </w:rPr>
            </w:pPr>
          </w:p>
          <w:p w:rsidR="00B25A85" w:rsidRPr="00050B81" w:rsidRDefault="00B25A85" w:rsidP="00B25922">
            <w:pPr>
              <w:spacing w:after="0" w:line="240" w:lineRule="auto"/>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rsidR="00B25A85" w:rsidRPr="00AE517A" w:rsidRDefault="00B25A85" w:rsidP="00065063">
            <w:pPr>
              <w:spacing w:after="0" w:line="240" w:lineRule="auto"/>
              <w:rPr>
                <w:iCs/>
              </w:rPr>
            </w:pPr>
          </w:p>
          <w:p w:rsidR="00B25A85" w:rsidRPr="00DB7614" w:rsidRDefault="00B25A85" w:rsidP="00065063">
            <w:pPr>
              <w:spacing w:after="0" w:line="240" w:lineRule="auto"/>
              <w:ind w:left="114" w:hanging="180"/>
              <w:rPr>
                <w:iCs/>
                <w:sz w:val="20"/>
                <w:szCs w:val="20"/>
              </w:rPr>
            </w:pPr>
            <w:r w:rsidRPr="00AE517A">
              <w:rPr>
                <w:iCs/>
              </w:rPr>
              <w:t xml:space="preserve">Ι. </w:t>
            </w:r>
            <w:r w:rsidRPr="00DB7614">
              <w:rPr>
                <w:iCs/>
                <w:sz w:val="20"/>
                <w:szCs w:val="20"/>
              </w:rPr>
              <w:t>Λύση ενός ατομικού σετ σχετικών προβλημάτων εβδομαδιαίως (30%). Κάθε φοιτητής λαμβάνει διορθωμένη και βαθμολογημένη την εργασία του εντός της επόμενης εβδομάδος από την υποβολή της.</w:t>
            </w:r>
          </w:p>
          <w:p w:rsidR="00B25A85" w:rsidRPr="00DB7614" w:rsidRDefault="00B25A85" w:rsidP="00065063">
            <w:pPr>
              <w:spacing w:after="0" w:line="240" w:lineRule="auto"/>
              <w:ind w:left="114" w:hanging="180"/>
              <w:rPr>
                <w:iCs/>
                <w:sz w:val="20"/>
                <w:szCs w:val="20"/>
              </w:rPr>
            </w:pPr>
            <w:r w:rsidRPr="00DB7614">
              <w:rPr>
                <w:iCs/>
                <w:sz w:val="20"/>
                <w:szCs w:val="20"/>
              </w:rPr>
              <w:t>ΙΙ. Μια ενδιάμεση γραπτή εξέταση (πρόοδο) που  περιλαμβάνει λύση προβλημάτων (30%). Η βαθμολογία αναρτάται σε δημόσιο χώρο του Πανεπιστημίου. Κάθε φοιτητής μπορεί να δει το γραπτό του.</w:t>
            </w:r>
          </w:p>
          <w:p w:rsidR="00B25A85" w:rsidRPr="00DB7614" w:rsidRDefault="00B25A85" w:rsidP="00065063">
            <w:pPr>
              <w:spacing w:after="0" w:line="240" w:lineRule="auto"/>
              <w:ind w:left="114" w:hanging="180"/>
              <w:rPr>
                <w:iCs/>
                <w:sz w:val="20"/>
                <w:szCs w:val="20"/>
              </w:rPr>
            </w:pPr>
            <w:r w:rsidRPr="00DB7614">
              <w:rPr>
                <w:iCs/>
                <w:sz w:val="20"/>
                <w:szCs w:val="20"/>
              </w:rPr>
              <w:t>ΙΙΙ. Γραπτή τελική εξέταση (40%) που περιλαμβάνει:</w:t>
            </w:r>
          </w:p>
          <w:p w:rsidR="00B25A85" w:rsidRPr="00DB7614" w:rsidRDefault="00B25A85" w:rsidP="00065063">
            <w:pPr>
              <w:spacing w:after="0" w:line="240" w:lineRule="auto"/>
              <w:ind w:left="114" w:hanging="180"/>
              <w:rPr>
                <w:iCs/>
                <w:sz w:val="20"/>
                <w:szCs w:val="20"/>
              </w:rPr>
            </w:pPr>
            <w:r w:rsidRPr="00DB7614">
              <w:rPr>
                <w:iCs/>
                <w:sz w:val="20"/>
                <w:szCs w:val="20"/>
              </w:rPr>
              <w:t xml:space="preserve">    Ερωτήσεις </w:t>
            </w:r>
            <w:r>
              <w:rPr>
                <w:iCs/>
                <w:sz w:val="20"/>
                <w:szCs w:val="20"/>
              </w:rPr>
              <w:t>σωστό-λάθος και λ</w:t>
            </w:r>
            <w:r w:rsidRPr="00DB7614">
              <w:rPr>
                <w:iCs/>
                <w:sz w:val="20"/>
                <w:szCs w:val="20"/>
              </w:rPr>
              <w:t>ύση προβλημάτων. Η βαθμολογία αναρτάται σε δημόσιο χώρο του Πανεπιστημίου. Κάθε φοιτητής μπορεί να δει το γραπτό του.</w:t>
            </w:r>
          </w:p>
          <w:p w:rsidR="00B25A85" w:rsidRDefault="00B25A85" w:rsidP="00065063">
            <w:pPr>
              <w:spacing w:after="0" w:line="240" w:lineRule="auto"/>
              <w:ind w:left="114" w:hanging="180"/>
              <w:rPr>
                <w:iCs/>
              </w:rPr>
            </w:pPr>
          </w:p>
          <w:p w:rsidR="00B25A85" w:rsidRPr="00AE517A" w:rsidRDefault="00B25A85" w:rsidP="00065063">
            <w:pPr>
              <w:spacing w:after="0" w:line="240" w:lineRule="auto"/>
              <w:ind w:left="114" w:hanging="180"/>
              <w:rPr>
                <w:iCs/>
              </w:rPr>
            </w:pPr>
          </w:p>
          <w:p w:rsidR="00B25A85" w:rsidRPr="00AE517A" w:rsidRDefault="00B25A85" w:rsidP="00065063">
            <w:pPr>
              <w:spacing w:after="0" w:line="240" w:lineRule="auto"/>
              <w:ind w:hanging="267"/>
              <w:rPr>
                <w:iCs/>
              </w:rPr>
            </w:pPr>
          </w:p>
        </w:tc>
      </w:tr>
    </w:tbl>
    <w:p w:rsidR="00B25A85" w:rsidRPr="00050B81" w:rsidRDefault="00B25A85"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B25A85" w:rsidRPr="004B0E9E" w:rsidTr="000D7686">
        <w:tc>
          <w:tcPr>
            <w:tcW w:w="8472" w:type="dxa"/>
          </w:tcPr>
          <w:p w:rsidR="00B25A85" w:rsidRDefault="00B25A85" w:rsidP="000D7686">
            <w:pPr>
              <w:spacing w:after="0" w:line="240" w:lineRule="auto"/>
              <w:rPr>
                <w:rFonts w:ascii="Arial" w:eastAsia="MS Mincho" w:hAnsi="Arial" w:cs="Arial"/>
                <w:sz w:val="16"/>
                <w:szCs w:val="16"/>
                <w:lang w:eastAsia="ja-JP"/>
              </w:rPr>
            </w:pPr>
            <w:r w:rsidRPr="00050B81">
              <w:rPr>
                <w:rFonts w:cs="Arial"/>
                <w:i/>
                <w:sz w:val="16"/>
                <w:szCs w:val="16"/>
              </w:rPr>
              <w:t>-Προτεινόμενη Βιβλιογραφία :</w:t>
            </w:r>
            <w:r w:rsidRPr="000D7686">
              <w:rPr>
                <w:rFonts w:ascii="Arial" w:eastAsia="MS Mincho" w:hAnsi="Arial" w:cs="Arial"/>
                <w:sz w:val="16"/>
                <w:szCs w:val="16"/>
                <w:lang w:eastAsia="ja-JP"/>
              </w:rPr>
              <w:t xml:space="preserve"> </w:t>
            </w:r>
          </w:p>
          <w:p w:rsidR="00B25A85" w:rsidRPr="00DB7614" w:rsidRDefault="00B25A85" w:rsidP="000D7686">
            <w:pPr>
              <w:spacing w:after="0" w:line="240" w:lineRule="auto"/>
              <w:rPr>
                <w:rFonts w:eastAsia="MS Mincho" w:cs="Arial"/>
                <w:sz w:val="20"/>
                <w:szCs w:val="20"/>
                <w:lang w:eastAsia="ja-JP"/>
              </w:rPr>
            </w:pPr>
            <w:r w:rsidRPr="00DB7614">
              <w:rPr>
                <w:rFonts w:eastAsia="MS Mincho" w:cs="Arial"/>
                <w:sz w:val="20"/>
                <w:szCs w:val="20"/>
                <w:lang w:eastAsia="ja-JP"/>
              </w:rPr>
              <w:t xml:space="preserve">1) ΠΑΡΑΔΟΣΕΙΣ ΜΗΧΑΝΙΚΗΣ ΤΡΟΦΙΜΩΝ, Μέρος ΙΙ. Σ. ΓΙΑΝΝΙΩΤΗΣ. ΓΠΑ, 2011. </w:t>
            </w:r>
          </w:p>
          <w:p w:rsidR="00B25A85" w:rsidRPr="00DB7614" w:rsidRDefault="00B25A85" w:rsidP="000D7686">
            <w:pPr>
              <w:spacing w:after="0" w:line="240" w:lineRule="auto"/>
              <w:rPr>
                <w:rFonts w:eastAsia="MS Mincho" w:cs="Arial"/>
                <w:sz w:val="20"/>
                <w:szCs w:val="20"/>
                <w:lang w:eastAsia="ja-JP"/>
              </w:rPr>
            </w:pPr>
            <w:r w:rsidRPr="00DB7614">
              <w:rPr>
                <w:rFonts w:eastAsia="MS Mincho" w:cs="Arial"/>
                <w:sz w:val="20"/>
                <w:szCs w:val="20"/>
                <w:lang w:eastAsia="ja-JP"/>
              </w:rPr>
              <w:t xml:space="preserve">2) ΒΑΣΙΚΕΣ ΔΙΕΡΓΑΣΙΕΣ ΧΗΜΙΚΗΣ ΜΗΧΑΝΙΚΗΣ 6Η ΕΚΔΟΣΗ </w:t>
            </w:r>
            <w:proofErr w:type="spellStart"/>
            <w:r w:rsidRPr="00DB7614">
              <w:rPr>
                <w:rFonts w:eastAsia="MS Mincho" w:cs="Arial"/>
                <w:sz w:val="20"/>
                <w:szCs w:val="20"/>
                <w:lang w:eastAsia="ja-JP"/>
              </w:rPr>
              <w:t>McCABE</w:t>
            </w:r>
            <w:proofErr w:type="spellEnd"/>
            <w:r w:rsidRPr="00DB7614">
              <w:rPr>
                <w:rFonts w:eastAsia="MS Mincho" w:cs="Arial"/>
                <w:sz w:val="20"/>
                <w:szCs w:val="20"/>
                <w:lang w:eastAsia="ja-JP"/>
              </w:rPr>
              <w:t xml:space="preserve">, SMITH &amp; HARRIOTT (μετάφραση) </w:t>
            </w:r>
            <w:r w:rsidRPr="00DB7614">
              <w:rPr>
                <w:rFonts w:eastAsia="MS Mincho" w:cs="Arial"/>
                <w:sz w:val="20"/>
                <w:szCs w:val="20"/>
                <w:lang w:eastAsia="ja-JP"/>
              </w:rPr>
              <w:lastRenderedPageBreak/>
              <w:t>ΕΚΔΟΣΕΙΣ ΤΖΙΟΛΑ, 2002.</w:t>
            </w:r>
          </w:p>
          <w:p w:rsidR="00B25A85" w:rsidRPr="00DB7614" w:rsidRDefault="00B25A85" w:rsidP="000D7686">
            <w:pPr>
              <w:spacing w:after="0" w:line="240" w:lineRule="auto"/>
              <w:rPr>
                <w:rFonts w:eastAsia="MS Mincho" w:cs="Arial"/>
                <w:sz w:val="20"/>
                <w:szCs w:val="20"/>
                <w:lang w:val="en-US" w:eastAsia="ja-JP"/>
              </w:rPr>
            </w:pPr>
            <w:r w:rsidRPr="00DB7614">
              <w:rPr>
                <w:rFonts w:eastAsia="MS Mincho" w:cs="Arial"/>
                <w:sz w:val="20"/>
                <w:szCs w:val="20"/>
                <w:lang w:val="en-US" w:eastAsia="ja-JP"/>
              </w:rPr>
              <w:t>3) SOLVING PROBLEMS IN FOOD ENGINEERING, STAVROS YANNIOTIS, Springer, 2008.</w:t>
            </w:r>
          </w:p>
          <w:p w:rsidR="00B25A85" w:rsidRPr="00DB7614" w:rsidRDefault="00B25A85" w:rsidP="000D7686">
            <w:pPr>
              <w:spacing w:after="0" w:line="240" w:lineRule="auto"/>
              <w:rPr>
                <w:rFonts w:cs="Arial"/>
                <w:i/>
                <w:sz w:val="20"/>
                <w:szCs w:val="20"/>
                <w:lang w:val="en-US"/>
              </w:rPr>
            </w:pPr>
            <w:r w:rsidRPr="00DB7614">
              <w:rPr>
                <w:rFonts w:eastAsia="MS Mincho" w:cs="Arial"/>
                <w:sz w:val="20"/>
                <w:szCs w:val="20"/>
                <w:lang w:val="en-US" w:eastAsia="ja-JP"/>
              </w:rPr>
              <w:t>4) INTRODUCTION TO FOOD ENGINEERING, P.R. SINGH and D</w:t>
            </w:r>
            <w:r w:rsidRPr="00DB7614">
              <w:rPr>
                <w:rFonts w:eastAsia="MS Mincho" w:cs="Arial"/>
                <w:sz w:val="20"/>
                <w:szCs w:val="20"/>
                <w:lang w:val="en-GB" w:eastAsia="ja-JP"/>
              </w:rPr>
              <w:t>.</w:t>
            </w:r>
            <w:r w:rsidRPr="00DB7614">
              <w:rPr>
                <w:rFonts w:eastAsia="MS Mincho" w:cs="Arial"/>
                <w:sz w:val="20"/>
                <w:szCs w:val="20"/>
                <w:lang w:val="en-US" w:eastAsia="ja-JP"/>
              </w:rPr>
              <w:t>R</w:t>
            </w:r>
            <w:r w:rsidRPr="00DB7614">
              <w:rPr>
                <w:rFonts w:eastAsia="MS Mincho" w:cs="Arial"/>
                <w:sz w:val="20"/>
                <w:szCs w:val="20"/>
                <w:lang w:val="en-GB" w:eastAsia="ja-JP"/>
              </w:rPr>
              <w:t>.</w:t>
            </w:r>
            <w:r w:rsidRPr="00DB7614">
              <w:rPr>
                <w:rFonts w:eastAsia="MS Mincho" w:cs="Arial"/>
                <w:sz w:val="20"/>
                <w:szCs w:val="20"/>
                <w:lang w:val="en-US" w:eastAsia="ja-JP"/>
              </w:rPr>
              <w:t xml:space="preserve"> HELDMAN, 2</w:t>
            </w:r>
            <w:r w:rsidRPr="00DB7614">
              <w:rPr>
                <w:rFonts w:eastAsia="MS Mincho" w:cs="Arial"/>
                <w:sz w:val="20"/>
                <w:szCs w:val="20"/>
                <w:vertAlign w:val="superscript"/>
                <w:lang w:val="en-US" w:eastAsia="ja-JP"/>
              </w:rPr>
              <w:t>nd</w:t>
            </w:r>
            <w:r w:rsidRPr="00DB7614">
              <w:rPr>
                <w:rFonts w:eastAsia="MS Mincho" w:cs="Arial"/>
                <w:sz w:val="20"/>
                <w:szCs w:val="20"/>
                <w:lang w:val="en-US" w:eastAsia="ja-JP"/>
              </w:rPr>
              <w:t xml:space="preserve"> Edition, Academic Press, 1993.</w:t>
            </w:r>
          </w:p>
          <w:p w:rsidR="00B25A85" w:rsidRDefault="00B25A85" w:rsidP="00050B81">
            <w:pPr>
              <w:spacing w:after="0" w:line="240" w:lineRule="auto"/>
              <w:jc w:val="both"/>
              <w:rPr>
                <w:rFonts w:cs="Arial"/>
                <w:i/>
                <w:sz w:val="16"/>
                <w:szCs w:val="16"/>
              </w:rPr>
            </w:pPr>
            <w:r w:rsidRPr="00050B81">
              <w:rPr>
                <w:rFonts w:cs="Arial"/>
                <w:i/>
                <w:sz w:val="16"/>
                <w:szCs w:val="16"/>
              </w:rPr>
              <w:t>-Συναφή επιστημονικά περιοδικά:</w:t>
            </w:r>
          </w:p>
          <w:p w:rsidR="00B25A85" w:rsidRPr="004B0E9E" w:rsidRDefault="00B25A85" w:rsidP="00050B81">
            <w:pPr>
              <w:spacing w:after="0" w:line="240" w:lineRule="auto"/>
              <w:jc w:val="both"/>
              <w:rPr>
                <w:rFonts w:cs="Arial"/>
                <w:color w:val="002060"/>
                <w:sz w:val="20"/>
                <w:szCs w:val="20"/>
              </w:rPr>
            </w:pPr>
          </w:p>
          <w:p w:rsidR="00B25A85" w:rsidRPr="008343A9" w:rsidRDefault="00B25A85" w:rsidP="008343A9">
            <w:pPr>
              <w:spacing w:after="0" w:line="240" w:lineRule="auto"/>
              <w:jc w:val="both"/>
              <w:rPr>
                <w:rFonts w:cs="Arial"/>
                <w:b/>
                <w:sz w:val="20"/>
                <w:szCs w:val="20"/>
              </w:rPr>
            </w:pPr>
          </w:p>
        </w:tc>
      </w:tr>
    </w:tbl>
    <w:p w:rsidR="00B25A85" w:rsidRPr="008343A9" w:rsidRDefault="00B25A85" w:rsidP="00050B81">
      <w:pPr>
        <w:spacing w:after="0" w:line="240" w:lineRule="auto"/>
        <w:jc w:val="both"/>
        <w:rPr>
          <w:rFonts w:ascii="Cambria" w:hAnsi="Cambria"/>
          <w:sz w:val="20"/>
          <w:szCs w:val="24"/>
        </w:rPr>
      </w:pPr>
    </w:p>
    <w:p w:rsidR="00B25A85" w:rsidRPr="008343A9" w:rsidRDefault="00B25A85"/>
    <w:sectPr w:rsidR="00B25A85" w:rsidRPr="008343A9"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15A467EB"/>
    <w:multiLevelType w:val="hybridMultilevel"/>
    <w:tmpl w:val="CFB632C4"/>
    <w:lvl w:ilvl="0" w:tplc="DD8A9D10">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6AFC1BA2"/>
    <w:multiLevelType w:val="hybridMultilevel"/>
    <w:tmpl w:val="E5DCA6D8"/>
    <w:lvl w:ilvl="0" w:tplc="04080001">
      <w:start w:val="1"/>
      <w:numFmt w:val="bullet"/>
      <w:lvlText w:val=""/>
      <w:lvlJc w:val="left"/>
      <w:pPr>
        <w:ind w:left="1174" w:hanging="360"/>
      </w:pPr>
      <w:rPr>
        <w:rFonts w:ascii="Symbol" w:hAnsi="Symbol" w:hint="default"/>
      </w:rPr>
    </w:lvl>
    <w:lvl w:ilvl="1" w:tplc="0408000F">
      <w:start w:val="1"/>
      <w:numFmt w:val="decimal"/>
      <w:lvlText w:val="%2."/>
      <w:lvlJc w:val="left"/>
      <w:pPr>
        <w:tabs>
          <w:tab w:val="num" w:pos="1894"/>
        </w:tabs>
        <w:ind w:left="1894" w:hanging="360"/>
      </w:pPr>
      <w:rPr>
        <w:rFonts w:cs="Times New Roman" w:hint="default"/>
      </w:rPr>
    </w:lvl>
    <w:lvl w:ilvl="2" w:tplc="DD8A9D10">
      <w:start w:val="1"/>
      <w:numFmt w:val="bullet"/>
      <w:lvlText w:val=""/>
      <w:lvlJc w:val="left"/>
      <w:pPr>
        <w:tabs>
          <w:tab w:val="num" w:pos="2614"/>
        </w:tabs>
        <w:ind w:left="2614" w:hanging="360"/>
      </w:pPr>
      <w:rPr>
        <w:rFonts w:ascii="Symbol" w:hAnsi="Symbol" w:hint="default"/>
        <w:color w:val="auto"/>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
    <w:nsid w:val="794762F8"/>
    <w:multiLevelType w:val="hybridMultilevel"/>
    <w:tmpl w:val="1548EDDE"/>
    <w:lvl w:ilvl="0" w:tplc="DD8A9D10">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B81"/>
    <w:rsid w:val="00007175"/>
    <w:rsid w:val="00007AB8"/>
    <w:rsid w:val="00014DEA"/>
    <w:rsid w:val="00050B81"/>
    <w:rsid w:val="00065063"/>
    <w:rsid w:val="0008701A"/>
    <w:rsid w:val="0009360F"/>
    <w:rsid w:val="00096AF5"/>
    <w:rsid w:val="000A1D64"/>
    <w:rsid w:val="000C78EF"/>
    <w:rsid w:val="000D7686"/>
    <w:rsid w:val="000E7E63"/>
    <w:rsid w:val="00153157"/>
    <w:rsid w:val="0018320D"/>
    <w:rsid w:val="001A3F9B"/>
    <w:rsid w:val="001D341B"/>
    <w:rsid w:val="001F36DB"/>
    <w:rsid w:val="002000B6"/>
    <w:rsid w:val="002456C6"/>
    <w:rsid w:val="002477A5"/>
    <w:rsid w:val="0025196D"/>
    <w:rsid w:val="00274CE2"/>
    <w:rsid w:val="003107EC"/>
    <w:rsid w:val="003722EA"/>
    <w:rsid w:val="00372C54"/>
    <w:rsid w:val="00386674"/>
    <w:rsid w:val="00396171"/>
    <w:rsid w:val="003B007F"/>
    <w:rsid w:val="003B45BC"/>
    <w:rsid w:val="003F4EB7"/>
    <w:rsid w:val="004973C5"/>
    <w:rsid w:val="004B0E9E"/>
    <w:rsid w:val="004D5181"/>
    <w:rsid w:val="004E2066"/>
    <w:rsid w:val="0051000F"/>
    <w:rsid w:val="00512946"/>
    <w:rsid w:val="00513BDA"/>
    <w:rsid w:val="00532454"/>
    <w:rsid w:val="00544B58"/>
    <w:rsid w:val="00570308"/>
    <w:rsid w:val="005A02F5"/>
    <w:rsid w:val="005C2340"/>
    <w:rsid w:val="005C3A60"/>
    <w:rsid w:val="005E757B"/>
    <w:rsid w:val="00611DEA"/>
    <w:rsid w:val="006E2EF1"/>
    <w:rsid w:val="006E4A3B"/>
    <w:rsid w:val="00720538"/>
    <w:rsid w:val="007216CD"/>
    <w:rsid w:val="00726337"/>
    <w:rsid w:val="00731C78"/>
    <w:rsid w:val="007335FC"/>
    <w:rsid w:val="0073585F"/>
    <w:rsid w:val="007548DF"/>
    <w:rsid w:val="00762838"/>
    <w:rsid w:val="00765AEA"/>
    <w:rsid w:val="0077190F"/>
    <w:rsid w:val="00786BA5"/>
    <w:rsid w:val="007A0F5A"/>
    <w:rsid w:val="007A6ED5"/>
    <w:rsid w:val="007B16F8"/>
    <w:rsid w:val="007B3907"/>
    <w:rsid w:val="0081397D"/>
    <w:rsid w:val="008343A9"/>
    <w:rsid w:val="00907017"/>
    <w:rsid w:val="00923E2A"/>
    <w:rsid w:val="00927824"/>
    <w:rsid w:val="00974C95"/>
    <w:rsid w:val="009A6F9E"/>
    <w:rsid w:val="00A253E1"/>
    <w:rsid w:val="00A278BF"/>
    <w:rsid w:val="00A427D6"/>
    <w:rsid w:val="00A45BD0"/>
    <w:rsid w:val="00A70846"/>
    <w:rsid w:val="00A75728"/>
    <w:rsid w:val="00A83E71"/>
    <w:rsid w:val="00A87D10"/>
    <w:rsid w:val="00A94108"/>
    <w:rsid w:val="00AC1F6D"/>
    <w:rsid w:val="00AE517A"/>
    <w:rsid w:val="00B25922"/>
    <w:rsid w:val="00B25A85"/>
    <w:rsid w:val="00B36C99"/>
    <w:rsid w:val="00B62F5D"/>
    <w:rsid w:val="00B63311"/>
    <w:rsid w:val="00B66482"/>
    <w:rsid w:val="00B66909"/>
    <w:rsid w:val="00B66EDB"/>
    <w:rsid w:val="00B73719"/>
    <w:rsid w:val="00BE0717"/>
    <w:rsid w:val="00BE4FAD"/>
    <w:rsid w:val="00BF6D32"/>
    <w:rsid w:val="00C03079"/>
    <w:rsid w:val="00C5480A"/>
    <w:rsid w:val="00C647A5"/>
    <w:rsid w:val="00C72272"/>
    <w:rsid w:val="00C95AF0"/>
    <w:rsid w:val="00CC4D3A"/>
    <w:rsid w:val="00CD2D2E"/>
    <w:rsid w:val="00CE74C2"/>
    <w:rsid w:val="00CF5912"/>
    <w:rsid w:val="00D40E85"/>
    <w:rsid w:val="00D5795B"/>
    <w:rsid w:val="00DA2EDA"/>
    <w:rsid w:val="00DB7614"/>
    <w:rsid w:val="00DC7E1C"/>
    <w:rsid w:val="00DF036E"/>
    <w:rsid w:val="00E01013"/>
    <w:rsid w:val="00E264A4"/>
    <w:rsid w:val="00E34719"/>
    <w:rsid w:val="00E45E53"/>
    <w:rsid w:val="00EA1752"/>
    <w:rsid w:val="00EC2416"/>
    <w:rsid w:val="00EC4A05"/>
    <w:rsid w:val="00ED74DF"/>
    <w:rsid w:val="00F560EC"/>
    <w:rsid w:val="00FA12F4"/>
    <w:rsid w:val="00FB67CE"/>
    <w:rsid w:val="00FC1E86"/>
    <w:rsid w:val="00FD2BE5"/>
    <w:rsid w:val="00FE6D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58"/>
    <w:pPr>
      <w:spacing w:after="200" w:line="276" w:lineRule="auto"/>
    </w:pPr>
    <w:rPr>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D341B"/>
    <w:pPr>
      <w:ind w:left="720"/>
      <w:contextualSpacing/>
    </w:pPr>
  </w:style>
  <w:style w:type="paragraph" w:styleId="BalloonText">
    <w:name w:val="Balloon Text"/>
    <w:basedOn w:val="Normal"/>
    <w:link w:val="BalloonTextChar"/>
    <w:uiPriority w:val="99"/>
    <w:semiHidden/>
    <w:rsid w:val="007A6E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585F"/>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214733857">
      <w:marLeft w:val="0"/>
      <w:marRight w:val="0"/>
      <w:marTop w:val="0"/>
      <w:marBottom w:val="0"/>
      <w:divBdr>
        <w:top w:val="none" w:sz="0" w:space="0" w:color="auto"/>
        <w:left w:val="none" w:sz="0" w:space="0" w:color="auto"/>
        <w:bottom w:val="none" w:sz="0" w:space="0" w:color="auto"/>
        <w:right w:val="none" w:sz="0" w:space="0" w:color="auto"/>
      </w:divBdr>
    </w:div>
    <w:div w:id="1214733858">
      <w:marLeft w:val="0"/>
      <w:marRight w:val="0"/>
      <w:marTop w:val="0"/>
      <w:marBottom w:val="0"/>
      <w:divBdr>
        <w:top w:val="none" w:sz="0" w:space="0" w:color="auto"/>
        <w:left w:val="none" w:sz="0" w:space="0" w:color="auto"/>
        <w:bottom w:val="none" w:sz="0" w:space="0" w:color="auto"/>
        <w:right w:val="none" w:sz="0" w:space="0" w:color="auto"/>
      </w:divBdr>
    </w:div>
    <w:div w:id="1214733859">
      <w:marLeft w:val="0"/>
      <w:marRight w:val="0"/>
      <w:marTop w:val="0"/>
      <w:marBottom w:val="0"/>
      <w:divBdr>
        <w:top w:val="none" w:sz="0" w:space="0" w:color="auto"/>
        <w:left w:val="none" w:sz="0" w:space="0" w:color="auto"/>
        <w:bottom w:val="none" w:sz="0" w:space="0" w:color="auto"/>
        <w:right w:val="none" w:sz="0" w:space="0" w:color="auto"/>
      </w:divBdr>
    </w:div>
    <w:div w:id="1214733860">
      <w:marLeft w:val="0"/>
      <w:marRight w:val="0"/>
      <w:marTop w:val="0"/>
      <w:marBottom w:val="0"/>
      <w:divBdr>
        <w:top w:val="none" w:sz="0" w:space="0" w:color="auto"/>
        <w:left w:val="none" w:sz="0" w:space="0" w:color="auto"/>
        <w:bottom w:val="none" w:sz="0" w:space="0" w:color="auto"/>
        <w:right w:val="none" w:sz="0" w:space="0" w:color="auto"/>
      </w:divBdr>
    </w:div>
    <w:div w:id="1214733861">
      <w:marLeft w:val="0"/>
      <w:marRight w:val="0"/>
      <w:marTop w:val="0"/>
      <w:marBottom w:val="0"/>
      <w:divBdr>
        <w:top w:val="none" w:sz="0" w:space="0" w:color="auto"/>
        <w:left w:val="none" w:sz="0" w:space="0" w:color="auto"/>
        <w:bottom w:val="none" w:sz="0" w:space="0" w:color="auto"/>
        <w:right w:val="none" w:sz="0" w:space="0" w:color="auto"/>
      </w:divBdr>
    </w:div>
    <w:div w:id="1214733862">
      <w:marLeft w:val="0"/>
      <w:marRight w:val="0"/>
      <w:marTop w:val="0"/>
      <w:marBottom w:val="0"/>
      <w:divBdr>
        <w:top w:val="none" w:sz="0" w:space="0" w:color="auto"/>
        <w:left w:val="none" w:sz="0" w:space="0" w:color="auto"/>
        <w:bottom w:val="none" w:sz="0" w:space="0" w:color="auto"/>
        <w:right w:val="none" w:sz="0" w:space="0" w:color="auto"/>
      </w:divBdr>
    </w:div>
    <w:div w:id="1214733863">
      <w:marLeft w:val="0"/>
      <w:marRight w:val="0"/>
      <w:marTop w:val="0"/>
      <w:marBottom w:val="0"/>
      <w:divBdr>
        <w:top w:val="none" w:sz="0" w:space="0" w:color="auto"/>
        <w:left w:val="none" w:sz="0" w:space="0" w:color="auto"/>
        <w:bottom w:val="none" w:sz="0" w:space="0" w:color="auto"/>
        <w:right w:val="none" w:sz="0" w:space="0" w:color="auto"/>
      </w:divBdr>
    </w:div>
    <w:div w:id="1214733864">
      <w:marLeft w:val="0"/>
      <w:marRight w:val="0"/>
      <w:marTop w:val="0"/>
      <w:marBottom w:val="0"/>
      <w:divBdr>
        <w:top w:val="none" w:sz="0" w:space="0" w:color="auto"/>
        <w:left w:val="none" w:sz="0" w:space="0" w:color="auto"/>
        <w:bottom w:val="none" w:sz="0" w:space="0" w:color="auto"/>
        <w:right w:val="none" w:sz="0" w:space="0" w:color="auto"/>
      </w:divBdr>
    </w:div>
    <w:div w:id="1214733865">
      <w:marLeft w:val="0"/>
      <w:marRight w:val="0"/>
      <w:marTop w:val="0"/>
      <w:marBottom w:val="0"/>
      <w:divBdr>
        <w:top w:val="none" w:sz="0" w:space="0" w:color="auto"/>
        <w:left w:val="none" w:sz="0" w:space="0" w:color="auto"/>
        <w:bottom w:val="none" w:sz="0" w:space="0" w:color="auto"/>
        <w:right w:val="none" w:sz="0" w:space="0" w:color="auto"/>
      </w:divBdr>
    </w:div>
    <w:div w:id="1214733866">
      <w:marLeft w:val="0"/>
      <w:marRight w:val="0"/>
      <w:marTop w:val="0"/>
      <w:marBottom w:val="0"/>
      <w:divBdr>
        <w:top w:val="none" w:sz="0" w:space="0" w:color="auto"/>
        <w:left w:val="none" w:sz="0" w:space="0" w:color="auto"/>
        <w:bottom w:val="none" w:sz="0" w:space="0" w:color="auto"/>
        <w:right w:val="none" w:sz="0" w:space="0" w:color="auto"/>
      </w:divBdr>
    </w:div>
    <w:div w:id="1214733867">
      <w:marLeft w:val="0"/>
      <w:marRight w:val="0"/>
      <w:marTop w:val="0"/>
      <w:marBottom w:val="0"/>
      <w:divBdr>
        <w:top w:val="none" w:sz="0" w:space="0" w:color="auto"/>
        <w:left w:val="none" w:sz="0" w:space="0" w:color="auto"/>
        <w:bottom w:val="none" w:sz="0" w:space="0" w:color="auto"/>
        <w:right w:val="none" w:sz="0" w:space="0" w:color="auto"/>
      </w:divBdr>
    </w:div>
    <w:div w:id="1214733868">
      <w:marLeft w:val="0"/>
      <w:marRight w:val="0"/>
      <w:marTop w:val="0"/>
      <w:marBottom w:val="0"/>
      <w:divBdr>
        <w:top w:val="none" w:sz="0" w:space="0" w:color="auto"/>
        <w:left w:val="none" w:sz="0" w:space="0" w:color="auto"/>
        <w:bottom w:val="none" w:sz="0" w:space="0" w:color="auto"/>
        <w:right w:val="none" w:sz="0" w:space="0" w:color="auto"/>
      </w:divBdr>
    </w:div>
    <w:div w:id="1214733869">
      <w:marLeft w:val="0"/>
      <w:marRight w:val="0"/>
      <w:marTop w:val="0"/>
      <w:marBottom w:val="0"/>
      <w:divBdr>
        <w:top w:val="none" w:sz="0" w:space="0" w:color="auto"/>
        <w:left w:val="none" w:sz="0" w:space="0" w:color="auto"/>
        <w:bottom w:val="none" w:sz="0" w:space="0" w:color="auto"/>
        <w:right w:val="none" w:sz="0" w:space="0" w:color="auto"/>
      </w:divBdr>
    </w:div>
    <w:div w:id="1214733870">
      <w:marLeft w:val="0"/>
      <w:marRight w:val="0"/>
      <w:marTop w:val="0"/>
      <w:marBottom w:val="0"/>
      <w:divBdr>
        <w:top w:val="none" w:sz="0" w:space="0" w:color="auto"/>
        <w:left w:val="none" w:sz="0" w:space="0" w:color="auto"/>
        <w:bottom w:val="none" w:sz="0" w:space="0" w:color="auto"/>
        <w:right w:val="none" w:sz="0" w:space="0" w:color="auto"/>
      </w:divBdr>
    </w:div>
    <w:div w:id="1214733871">
      <w:marLeft w:val="0"/>
      <w:marRight w:val="0"/>
      <w:marTop w:val="0"/>
      <w:marBottom w:val="0"/>
      <w:divBdr>
        <w:top w:val="none" w:sz="0" w:space="0" w:color="auto"/>
        <w:left w:val="none" w:sz="0" w:space="0" w:color="auto"/>
        <w:bottom w:val="none" w:sz="0" w:space="0" w:color="auto"/>
        <w:right w:val="none" w:sz="0" w:space="0" w:color="auto"/>
      </w:divBdr>
    </w:div>
    <w:div w:id="1214733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1261</Words>
  <Characters>7191</Characters>
  <Application>Microsoft Office Word</Application>
  <DocSecurity>0</DocSecurity>
  <Lines>59</Lines>
  <Paragraphs>16</Paragraphs>
  <ScaleCrop>false</ScaleCrop>
  <Company>Grizli777</Company>
  <LinksUpToDate>false</LinksUpToDate>
  <CharactersWithSpaces>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ipsil</dc:creator>
  <cp:keywords/>
  <dc:description/>
  <cp:lastModifiedBy>tm</cp:lastModifiedBy>
  <cp:revision>29</cp:revision>
  <cp:lastPrinted>2013-12-17T13:09:00Z</cp:lastPrinted>
  <dcterms:created xsi:type="dcterms:W3CDTF">2013-12-09T15:43:00Z</dcterms:created>
  <dcterms:modified xsi:type="dcterms:W3CDTF">2016-05-09T07:33:00Z</dcterms:modified>
</cp:coreProperties>
</file>