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bookmarkStart w:id="0" w:name="_GoBack"/>
      <w:bookmarkEnd w:id="0"/>
      <w:r w:rsidRPr="00050B81">
        <w:rPr>
          <w:rFonts w:ascii="Calibri" w:eastAsia="Times New Roman" w:hAnsi="Calibri" w:cs="Arial"/>
          <w:b/>
          <w:sz w:val="24"/>
          <w:szCs w:val="24"/>
        </w:rPr>
        <w:t>ΠΕΡΙΓΡΑΜΜΑ ΜΑΘΗΜΑΤΟΣ</w:t>
      </w:r>
    </w:p>
    <w:p w:rsidR="00050B81" w:rsidRPr="00050B81" w:rsidRDefault="00D643E8"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50B81" w:rsidRDefault="00D643E8"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FOOD, BIOTECHNOLOGY AND DEVELOPMENT</w:t>
            </w:r>
          </w:p>
        </w:tc>
      </w:tr>
      <w:tr w:rsidR="00050B81" w:rsidRPr="00ED21D3"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D643E8" w:rsidRDefault="00D643E8" w:rsidP="00D643E8">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FOOD SCIENCE AND HUMAN NUTRITION</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D643E8" w:rsidRDefault="00D643E8"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i/>
                <w:color w:val="002060"/>
                <w:sz w:val="18"/>
                <w:szCs w:val="18"/>
                <w:lang w:val="en-US"/>
              </w:rPr>
              <w:t>BACHELOR OF SCIENCE</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007AB8" w:rsidRDefault="00050B81" w:rsidP="00050B81">
            <w:pPr>
              <w:spacing w:after="0" w:line="240" w:lineRule="auto"/>
              <w:rPr>
                <w:rFonts w:ascii="Calibri" w:eastAsia="Times New Roman" w:hAnsi="Calibri" w:cs="Arial"/>
                <w:b/>
                <w:color w:val="FF0000"/>
                <w:sz w:val="20"/>
                <w:szCs w:val="20"/>
                <w:lang w:val="en-US"/>
              </w:rPr>
            </w:pP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D643E8" w:rsidRDefault="00F36439" w:rsidP="00D643E8">
            <w:pPr>
              <w:spacing w:after="0" w:line="240" w:lineRule="auto"/>
              <w:rPr>
                <w:rFonts w:ascii="Calibri" w:eastAsia="Times New Roman" w:hAnsi="Calibri" w:cs="Arial"/>
                <w:color w:val="FF0000"/>
                <w:sz w:val="20"/>
                <w:szCs w:val="20"/>
                <w:lang w:val="en-US"/>
              </w:rPr>
            </w:pPr>
            <w:r>
              <w:rPr>
                <w:rFonts w:ascii="Calibri" w:eastAsia="Times New Roman" w:hAnsi="Calibri" w:cs="Arial"/>
                <w:color w:val="FF0000"/>
                <w:sz w:val="20"/>
                <w:szCs w:val="20"/>
                <w:lang w:val="en-US"/>
              </w:rPr>
              <w:t>4</w:t>
            </w:r>
            <w:r w:rsidR="00D643E8">
              <w:rPr>
                <w:rFonts w:ascii="Calibri" w:eastAsia="Times New Roman" w:hAnsi="Calibri" w:cs="Arial"/>
                <w:color w:val="FF0000"/>
                <w:sz w:val="20"/>
                <w:szCs w:val="20"/>
                <w:vertAlign w:val="superscript"/>
                <w:lang w:val="en-US"/>
              </w:rPr>
              <w:t>th</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F36439" w:rsidRDefault="00F36439" w:rsidP="001A3F9B">
            <w:pPr>
              <w:spacing w:after="0" w:line="240" w:lineRule="auto"/>
              <w:rPr>
                <w:rFonts w:ascii="Calibri" w:eastAsia="Times New Roman" w:hAnsi="Calibri" w:cs="Arial"/>
                <w:color w:val="FF0000"/>
                <w:sz w:val="20"/>
                <w:szCs w:val="20"/>
              </w:rPr>
            </w:pPr>
            <w:r>
              <w:rPr>
                <w:rFonts w:ascii="Calibri" w:hAnsi="Calibri" w:cs="Arial"/>
                <w:color w:val="FF0000"/>
                <w:sz w:val="20"/>
                <w:szCs w:val="20"/>
              </w:rPr>
              <w:t>ΔΙΑΤΡΟΦΗ ΚΑΙ ΜΕΤΑΒΟΛΙΣΜΟΣ</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D643E8" w:rsidRDefault="00D643E8" w:rsidP="00050B81">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 xml:space="preserve">Lectures and </w:t>
            </w:r>
            <w:proofErr w:type="spellStart"/>
            <w:r>
              <w:rPr>
                <w:rFonts w:ascii="Calibri" w:eastAsia="Times New Roman" w:hAnsi="Calibri" w:cs="Arial"/>
                <w:color w:val="002060"/>
                <w:sz w:val="20"/>
                <w:szCs w:val="20"/>
                <w:lang w:val="en-US"/>
              </w:rPr>
              <w:t>Practicals</w:t>
            </w:r>
            <w:proofErr w:type="spellEnd"/>
          </w:p>
        </w:tc>
        <w:tc>
          <w:tcPr>
            <w:tcW w:w="1559" w:type="dxa"/>
            <w:gridSpan w:val="2"/>
          </w:tcPr>
          <w:p w:rsidR="00050B81" w:rsidRPr="00726337" w:rsidRDefault="00050B81" w:rsidP="00726337">
            <w:pPr>
              <w:spacing w:after="0" w:line="240" w:lineRule="auto"/>
              <w:jc w:val="center"/>
              <w:rPr>
                <w:rFonts w:ascii="Calibri" w:eastAsia="Times New Roman" w:hAnsi="Calibri" w:cs="Arial"/>
                <w:color w:val="002060"/>
                <w:sz w:val="20"/>
                <w:szCs w:val="20"/>
              </w:rPr>
            </w:pPr>
          </w:p>
        </w:tc>
        <w:tc>
          <w:tcPr>
            <w:tcW w:w="1240" w:type="dxa"/>
          </w:tcPr>
          <w:p w:rsidR="00050B81" w:rsidRPr="00726337" w:rsidRDefault="00050B81" w:rsidP="00907017">
            <w:pPr>
              <w:spacing w:after="0" w:line="240" w:lineRule="auto"/>
              <w:jc w:val="center"/>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D643E8" w:rsidRDefault="00D643E8" w:rsidP="001D341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Field of Science</w:t>
            </w:r>
          </w:p>
        </w:tc>
      </w:tr>
      <w:tr w:rsidR="00050B81" w:rsidRPr="00ED21D3"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D643E8" w:rsidRDefault="00D643E8"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Physiology</w:t>
            </w:r>
          </w:p>
          <w:p w:rsidR="00F36439" w:rsidRPr="00D643E8" w:rsidRDefault="00D643E8"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Biochemistry</w:t>
            </w:r>
          </w:p>
          <w:p w:rsidR="00F36439" w:rsidRPr="00D643E8" w:rsidRDefault="00D643E8"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Introduction to Human Nutrition</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D643E8" w:rsidRDefault="00D643E8"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English</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tcPr>
          <w:p w:rsidR="00050B81" w:rsidRPr="00D643E8" w:rsidRDefault="00D643E8"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Yes</w:t>
            </w:r>
          </w:p>
        </w:tc>
      </w:tr>
      <w:tr w:rsidR="00050B81" w:rsidRPr="00F36439"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007AB8" w:rsidRDefault="00050B81" w:rsidP="00007AB8">
            <w:pPr>
              <w:rPr>
                <w:rFonts w:ascii="Calibri" w:hAnsi="Calibri" w:cs="Arial"/>
                <w:color w:val="002060"/>
                <w:sz w:val="20"/>
                <w:szCs w:val="20"/>
                <w:lang w:val="en-GB"/>
              </w:rPr>
            </w:pP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ED21D3" w:rsidTr="00050B81">
        <w:tc>
          <w:tcPr>
            <w:tcW w:w="8472" w:type="dxa"/>
            <w:gridSpan w:val="3"/>
          </w:tcPr>
          <w:p w:rsidR="001D341B" w:rsidRPr="00517FD6" w:rsidRDefault="00517FD6" w:rsidP="001D341B">
            <w:pPr>
              <w:spacing w:after="0" w:line="240" w:lineRule="auto"/>
              <w:jc w:val="both"/>
              <w:rPr>
                <w:rFonts w:ascii="Calibri" w:eastAsia="Times New Roman" w:hAnsi="Calibri" w:cs="Arial"/>
                <w:color w:val="FF0000"/>
                <w:sz w:val="20"/>
                <w:szCs w:val="20"/>
                <w:lang w:val="en-US"/>
              </w:rPr>
            </w:pPr>
            <w:r>
              <w:rPr>
                <w:rFonts w:ascii="Calibri" w:eastAsia="Times New Roman" w:hAnsi="Calibri" w:cs="Arial"/>
                <w:b/>
                <w:color w:val="244061" w:themeColor="accent1" w:themeShade="80"/>
                <w:sz w:val="20"/>
                <w:szCs w:val="20"/>
                <w:lang w:val="en-US"/>
              </w:rPr>
              <w:t xml:space="preserve">The course is an introductory class to </w:t>
            </w:r>
            <w:r>
              <w:rPr>
                <w:rFonts w:ascii="Calibri" w:eastAsia="Times New Roman" w:hAnsi="Calibri" w:cs="Arial"/>
                <w:color w:val="FF0000"/>
                <w:sz w:val="20"/>
                <w:szCs w:val="20"/>
                <w:lang w:val="en-US"/>
              </w:rPr>
              <w:t>Nutrition and Metabolism</w:t>
            </w:r>
            <w:r w:rsidR="001D341B" w:rsidRPr="00517FD6">
              <w:rPr>
                <w:rFonts w:ascii="Calibri" w:eastAsia="Times New Roman" w:hAnsi="Calibri" w:cs="Arial"/>
                <w:color w:val="FF0000"/>
                <w:sz w:val="20"/>
                <w:szCs w:val="20"/>
                <w:lang w:val="en-US"/>
              </w:rPr>
              <w:t xml:space="preserve">.  </w:t>
            </w:r>
          </w:p>
          <w:p w:rsidR="001D341B" w:rsidRPr="00084352" w:rsidRDefault="00517FD6" w:rsidP="001D341B">
            <w:pPr>
              <w:spacing w:after="0" w:line="240" w:lineRule="auto"/>
              <w:jc w:val="both"/>
              <w:rPr>
                <w:rFonts w:ascii="Calibri" w:eastAsia="Times New Roman" w:hAnsi="Calibri" w:cs="Arial"/>
                <w:color w:val="FF0000"/>
                <w:sz w:val="20"/>
                <w:szCs w:val="20"/>
                <w:lang w:val="en-US"/>
              </w:rPr>
            </w:pPr>
            <w:r>
              <w:rPr>
                <w:rFonts w:ascii="Calibri" w:eastAsia="Times New Roman" w:hAnsi="Calibri" w:cs="Arial"/>
                <w:b/>
                <w:color w:val="244061" w:themeColor="accent1" w:themeShade="80"/>
                <w:sz w:val="20"/>
                <w:szCs w:val="20"/>
                <w:lang w:val="en-US"/>
              </w:rPr>
              <w:t>The</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material</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of</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the</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course</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aims</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at</w:t>
            </w:r>
            <w:r w:rsidRPr="00084352">
              <w:rPr>
                <w:rFonts w:ascii="Calibri" w:eastAsia="Times New Roman" w:hAnsi="Calibri" w:cs="Arial"/>
                <w:b/>
                <w:color w:val="244061" w:themeColor="accent1" w:themeShade="80"/>
                <w:sz w:val="20"/>
                <w:szCs w:val="20"/>
                <w:lang w:val="en-US"/>
              </w:rPr>
              <w:t xml:space="preserve"> </w:t>
            </w:r>
            <w:r w:rsidR="00084352">
              <w:rPr>
                <w:rFonts w:ascii="Calibri" w:eastAsia="Times New Roman" w:hAnsi="Calibri" w:cs="Arial"/>
                <w:b/>
                <w:color w:val="244061" w:themeColor="accent1" w:themeShade="80"/>
                <w:sz w:val="20"/>
                <w:szCs w:val="20"/>
                <w:lang w:val="en-US"/>
              </w:rPr>
              <w:t>familiarizing t</w:t>
            </w:r>
            <w:r>
              <w:rPr>
                <w:rFonts w:ascii="Calibri" w:eastAsia="Times New Roman" w:hAnsi="Calibri" w:cs="Arial"/>
                <w:b/>
                <w:color w:val="244061" w:themeColor="accent1" w:themeShade="80"/>
                <w:sz w:val="20"/>
                <w:szCs w:val="20"/>
                <w:lang w:val="en-US"/>
              </w:rPr>
              <w:t>o</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the</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students</w:t>
            </w:r>
            <w:r w:rsidR="00084352" w:rsidRPr="00084352">
              <w:rPr>
                <w:rFonts w:ascii="Calibri" w:eastAsia="Times New Roman" w:hAnsi="Calibri" w:cs="Arial"/>
                <w:b/>
                <w:color w:val="244061" w:themeColor="accent1" w:themeShade="80"/>
                <w:sz w:val="20"/>
                <w:szCs w:val="20"/>
                <w:lang w:val="en-US"/>
              </w:rPr>
              <w:t xml:space="preserve"> </w:t>
            </w:r>
            <w:r w:rsidR="00084352">
              <w:rPr>
                <w:rFonts w:ascii="Calibri" w:eastAsia="Times New Roman" w:hAnsi="Calibri" w:cs="Arial"/>
                <w:b/>
                <w:color w:val="244061" w:themeColor="accent1" w:themeShade="80"/>
                <w:sz w:val="20"/>
                <w:szCs w:val="20"/>
                <w:lang w:val="en-US"/>
              </w:rPr>
              <w:t>with</w:t>
            </w:r>
            <w:r w:rsidR="00084352" w:rsidRPr="00084352">
              <w:rPr>
                <w:rFonts w:ascii="Calibri" w:eastAsia="Times New Roman" w:hAnsi="Calibri" w:cs="Arial"/>
                <w:b/>
                <w:color w:val="244061" w:themeColor="accent1" w:themeShade="80"/>
                <w:sz w:val="20"/>
                <w:szCs w:val="20"/>
                <w:lang w:val="en-US"/>
              </w:rPr>
              <w:t xml:space="preserve"> </w:t>
            </w:r>
            <w:r w:rsidR="00084352">
              <w:rPr>
                <w:rFonts w:ascii="Calibri" w:eastAsia="Times New Roman" w:hAnsi="Calibri" w:cs="Arial"/>
                <w:b/>
                <w:color w:val="244061" w:themeColor="accent1" w:themeShade="80"/>
                <w:sz w:val="20"/>
                <w:szCs w:val="20"/>
                <w:lang w:val="en-US"/>
              </w:rPr>
              <w:t>the</w:t>
            </w:r>
            <w:r w:rsidR="00084352" w:rsidRPr="00084352">
              <w:rPr>
                <w:rFonts w:ascii="Calibri" w:eastAsia="Times New Roman" w:hAnsi="Calibri" w:cs="Arial"/>
                <w:b/>
                <w:color w:val="244061" w:themeColor="accent1" w:themeShade="80"/>
                <w:sz w:val="20"/>
                <w:szCs w:val="20"/>
                <w:lang w:val="en-US"/>
              </w:rPr>
              <w:t xml:space="preserve"> </w:t>
            </w:r>
            <w:r w:rsidR="00084352">
              <w:rPr>
                <w:rFonts w:ascii="Calibri" w:eastAsia="Times New Roman" w:hAnsi="Calibri" w:cs="Arial"/>
                <w:b/>
                <w:color w:val="244061" w:themeColor="accent1" w:themeShade="80"/>
                <w:sz w:val="20"/>
                <w:szCs w:val="20"/>
                <w:lang w:val="en-US"/>
              </w:rPr>
              <w:t>basic</w:t>
            </w:r>
            <w:r w:rsidR="00084352" w:rsidRPr="00084352">
              <w:rPr>
                <w:rFonts w:ascii="Calibri" w:eastAsia="Times New Roman" w:hAnsi="Calibri" w:cs="Arial"/>
                <w:b/>
                <w:color w:val="244061" w:themeColor="accent1" w:themeShade="80"/>
                <w:sz w:val="20"/>
                <w:szCs w:val="20"/>
                <w:lang w:val="en-US"/>
              </w:rPr>
              <w:t xml:space="preserve"> </w:t>
            </w:r>
            <w:r w:rsidR="00084352">
              <w:rPr>
                <w:rFonts w:ascii="Calibri" w:eastAsia="Times New Roman" w:hAnsi="Calibri" w:cs="Arial"/>
                <w:b/>
                <w:color w:val="244061" w:themeColor="accent1" w:themeShade="80"/>
                <w:sz w:val="20"/>
                <w:szCs w:val="20"/>
                <w:lang w:val="en-US"/>
              </w:rPr>
              <w:t>principles</w:t>
            </w:r>
            <w:r w:rsidR="00084352" w:rsidRPr="00084352">
              <w:rPr>
                <w:rFonts w:ascii="Calibri" w:eastAsia="Times New Roman" w:hAnsi="Calibri" w:cs="Arial"/>
                <w:b/>
                <w:color w:val="244061" w:themeColor="accent1" w:themeShade="80"/>
                <w:sz w:val="20"/>
                <w:szCs w:val="20"/>
                <w:lang w:val="en-US"/>
              </w:rPr>
              <w:t xml:space="preserve"> </w:t>
            </w:r>
            <w:r w:rsidR="00084352">
              <w:rPr>
                <w:rFonts w:ascii="Calibri" w:eastAsia="Times New Roman" w:hAnsi="Calibri" w:cs="Arial"/>
                <w:b/>
                <w:color w:val="244061" w:themeColor="accent1" w:themeShade="80"/>
                <w:sz w:val="20"/>
                <w:szCs w:val="20"/>
                <w:lang w:val="en-US"/>
              </w:rPr>
              <w:t xml:space="preserve">of </w:t>
            </w:r>
            <w:r w:rsidR="00084352">
              <w:rPr>
                <w:rFonts w:ascii="Calibri" w:eastAsia="Times New Roman" w:hAnsi="Calibri" w:cs="Arial"/>
                <w:color w:val="FF0000"/>
                <w:sz w:val="20"/>
                <w:szCs w:val="20"/>
                <w:lang w:val="en-US"/>
              </w:rPr>
              <w:t>the procedures of digestion, absorption, bioavailability and metabolism of macronutrients and micronutrients</w:t>
            </w:r>
            <w:r w:rsidR="00F36439" w:rsidRPr="00084352">
              <w:rPr>
                <w:rFonts w:ascii="Calibri" w:eastAsia="Times New Roman" w:hAnsi="Calibri" w:cs="Arial"/>
                <w:color w:val="FF0000"/>
                <w:sz w:val="20"/>
                <w:szCs w:val="20"/>
                <w:lang w:val="en-US"/>
              </w:rPr>
              <w:t xml:space="preserve">. </w:t>
            </w:r>
            <w:r w:rsidR="001D341B" w:rsidRPr="00084352">
              <w:rPr>
                <w:rFonts w:ascii="Calibri" w:eastAsia="Times New Roman" w:hAnsi="Calibri" w:cs="Arial"/>
                <w:color w:val="FF0000"/>
                <w:sz w:val="20"/>
                <w:szCs w:val="20"/>
                <w:lang w:val="en-US"/>
              </w:rPr>
              <w:t xml:space="preserve"> </w:t>
            </w:r>
          </w:p>
          <w:p w:rsidR="001D341B" w:rsidRPr="00084352" w:rsidRDefault="00084352" w:rsidP="001D341B">
            <w:pPr>
              <w:spacing w:after="0" w:line="240" w:lineRule="auto"/>
              <w:jc w:val="both"/>
              <w:rPr>
                <w:rFonts w:ascii="Calibri" w:eastAsia="Times New Roman" w:hAnsi="Calibri" w:cs="Arial"/>
                <w:color w:val="FF0000"/>
                <w:sz w:val="20"/>
                <w:szCs w:val="20"/>
                <w:lang w:val="en-US"/>
              </w:rPr>
            </w:pPr>
            <w:r>
              <w:rPr>
                <w:rFonts w:ascii="Calibri" w:eastAsia="Times New Roman" w:hAnsi="Calibri" w:cs="Arial"/>
                <w:b/>
                <w:color w:val="244061" w:themeColor="accent1" w:themeShade="80"/>
                <w:sz w:val="20"/>
                <w:szCs w:val="20"/>
                <w:lang w:val="en-US"/>
              </w:rPr>
              <w:t>In</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addition</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this</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course</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will</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 xml:space="preserve">cover the basic principles of </w:t>
            </w:r>
            <w:r>
              <w:rPr>
                <w:rFonts w:ascii="Calibri" w:eastAsia="Times New Roman" w:hAnsi="Calibri" w:cs="Arial"/>
                <w:color w:val="FF0000"/>
                <w:sz w:val="20"/>
                <w:szCs w:val="20"/>
                <w:lang w:val="en-US"/>
              </w:rPr>
              <w:t>the interactions</w:t>
            </w:r>
            <w:r w:rsidR="004A76F3" w:rsidRPr="00084352">
              <w:rPr>
                <w:rFonts w:ascii="Calibri" w:eastAsia="Times New Roman" w:hAnsi="Calibri" w:cs="Arial"/>
                <w:color w:val="FF0000"/>
                <w:sz w:val="20"/>
                <w:szCs w:val="20"/>
                <w:lang w:val="en-US"/>
              </w:rPr>
              <w:t xml:space="preserve"> </w:t>
            </w:r>
            <w:r>
              <w:rPr>
                <w:rFonts w:ascii="Calibri" w:eastAsia="Times New Roman" w:hAnsi="Calibri" w:cs="Arial"/>
                <w:color w:val="FF0000"/>
                <w:sz w:val="20"/>
                <w:szCs w:val="20"/>
                <w:lang w:val="en-US"/>
              </w:rPr>
              <w:t>between nutrients and byproducts of metabolism</w:t>
            </w:r>
            <w:r w:rsidR="004A76F3" w:rsidRPr="00084352">
              <w:rPr>
                <w:rFonts w:ascii="Calibri" w:eastAsia="Times New Roman" w:hAnsi="Calibri" w:cs="Arial"/>
                <w:color w:val="FF0000"/>
                <w:sz w:val="20"/>
                <w:szCs w:val="20"/>
                <w:lang w:val="en-US"/>
              </w:rPr>
              <w:t>.</w:t>
            </w:r>
            <w:r w:rsidR="001D341B" w:rsidRPr="00084352">
              <w:rPr>
                <w:rFonts w:ascii="Calibri" w:eastAsia="Times New Roman" w:hAnsi="Calibri" w:cs="Arial"/>
                <w:color w:val="FF0000"/>
                <w:sz w:val="20"/>
                <w:szCs w:val="20"/>
                <w:lang w:val="en-US"/>
              </w:rPr>
              <w:t xml:space="preserve"> </w:t>
            </w:r>
          </w:p>
          <w:p w:rsidR="001D341B" w:rsidRPr="00084352" w:rsidRDefault="00084352" w:rsidP="004A76F3">
            <w:pPr>
              <w:widowControl w:val="0"/>
              <w:autoSpaceDE w:val="0"/>
              <w:autoSpaceDN w:val="0"/>
              <w:adjustRightInd w:val="0"/>
              <w:spacing w:after="0" w:line="240" w:lineRule="auto"/>
              <w:jc w:val="both"/>
              <w:rPr>
                <w:rFonts w:ascii="Calibri" w:eastAsia="Times New Roman" w:hAnsi="Calibri" w:cs="Arial"/>
                <w:color w:val="002060"/>
                <w:sz w:val="20"/>
                <w:szCs w:val="20"/>
                <w:lang w:val="en-US"/>
              </w:rPr>
            </w:pPr>
            <w:r>
              <w:rPr>
                <w:rFonts w:ascii="Calibri" w:eastAsia="Times New Roman" w:hAnsi="Calibri" w:cs="Arial"/>
                <w:b/>
                <w:color w:val="244061" w:themeColor="accent1" w:themeShade="80"/>
                <w:sz w:val="20"/>
                <w:szCs w:val="20"/>
                <w:lang w:val="en-US"/>
              </w:rPr>
              <w:t>Finally</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the</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goal</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of</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the</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course</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is</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for</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the</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students</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to</w:t>
            </w:r>
            <w:r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comprehend</w:t>
            </w:r>
            <w:r w:rsidR="004A76F3" w:rsidRPr="0008435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color w:val="FF0000"/>
                <w:sz w:val="20"/>
                <w:szCs w:val="20"/>
                <w:lang w:val="en-US"/>
              </w:rPr>
              <w:t>the</w:t>
            </w:r>
            <w:r w:rsidRPr="00084352">
              <w:rPr>
                <w:rFonts w:ascii="Calibri" w:eastAsia="Times New Roman" w:hAnsi="Calibri" w:cs="Arial"/>
                <w:color w:val="FF0000"/>
                <w:sz w:val="20"/>
                <w:szCs w:val="20"/>
                <w:lang w:val="en-US"/>
              </w:rPr>
              <w:t xml:space="preserve"> </w:t>
            </w:r>
            <w:r>
              <w:rPr>
                <w:rFonts w:ascii="Calibri" w:eastAsia="Times New Roman" w:hAnsi="Calibri" w:cs="Arial"/>
                <w:color w:val="FF0000"/>
                <w:sz w:val="20"/>
                <w:szCs w:val="20"/>
                <w:lang w:val="en-US"/>
              </w:rPr>
              <w:t>completion of</w:t>
            </w:r>
            <w:r w:rsidRPr="00084352">
              <w:rPr>
                <w:rFonts w:ascii="Calibri" w:eastAsia="Times New Roman" w:hAnsi="Calibri" w:cs="Arial"/>
                <w:color w:val="FF0000"/>
                <w:sz w:val="20"/>
                <w:szCs w:val="20"/>
                <w:lang w:val="en-US"/>
              </w:rPr>
              <w:t xml:space="preserve"> </w:t>
            </w:r>
            <w:r>
              <w:rPr>
                <w:rFonts w:ascii="Calibri" w:eastAsia="Times New Roman" w:hAnsi="Calibri" w:cs="Arial"/>
                <w:color w:val="FF0000"/>
                <w:sz w:val="20"/>
                <w:szCs w:val="20"/>
                <w:lang w:val="en-US"/>
              </w:rPr>
              <w:t>energy</w:t>
            </w:r>
            <w:r w:rsidRPr="00084352">
              <w:rPr>
                <w:rFonts w:ascii="Calibri" w:eastAsia="Times New Roman" w:hAnsi="Calibri" w:cs="Arial"/>
                <w:color w:val="FF0000"/>
                <w:sz w:val="20"/>
                <w:szCs w:val="20"/>
                <w:lang w:val="en-US"/>
              </w:rPr>
              <w:t xml:space="preserve"> </w:t>
            </w:r>
            <w:r>
              <w:rPr>
                <w:rFonts w:ascii="Calibri" w:eastAsia="Times New Roman" w:hAnsi="Calibri" w:cs="Arial"/>
                <w:color w:val="FF0000"/>
                <w:sz w:val="20"/>
                <w:szCs w:val="20"/>
                <w:lang w:val="en-US"/>
              </w:rPr>
              <w:t>metabolism, the reaction of the organism to lack of food, the effects of exercise on metabolism, the pro-oxidant and antioxidant</w:t>
            </w:r>
            <w:r w:rsidR="00732889">
              <w:rPr>
                <w:rFonts w:ascii="Calibri" w:eastAsia="Times New Roman" w:hAnsi="Calibri" w:cs="Arial"/>
                <w:color w:val="FF0000"/>
                <w:sz w:val="20"/>
                <w:szCs w:val="20"/>
                <w:lang w:val="en-US"/>
              </w:rPr>
              <w:t xml:space="preserve"> activities and the relationship between nutrition and the metabolism of macro- and micronutrients with the function of human organs</w:t>
            </w:r>
            <w:r w:rsidR="004A76F3" w:rsidRPr="00084352">
              <w:rPr>
                <w:rFonts w:ascii="Calibri" w:eastAsia="Times New Roman" w:hAnsi="Calibri" w:cs="Arial"/>
                <w:color w:val="FF0000"/>
                <w:sz w:val="20"/>
                <w:szCs w:val="20"/>
                <w:lang w:val="en-US"/>
              </w:rPr>
              <w:t>.</w:t>
            </w:r>
          </w:p>
          <w:p w:rsidR="001D341B" w:rsidRPr="00732889" w:rsidRDefault="00732889" w:rsidP="001D341B">
            <w:pPr>
              <w:spacing w:after="0" w:line="240" w:lineRule="auto"/>
              <w:jc w:val="both"/>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When the student successfully completes the course will:</w:t>
            </w:r>
          </w:p>
          <w:p w:rsidR="001D341B" w:rsidRPr="00732889" w:rsidRDefault="00732889" w:rsidP="001D341B">
            <w:pPr>
              <w:pStyle w:val="a4"/>
              <w:numPr>
                <w:ilvl w:val="0"/>
                <w:numId w:val="3"/>
              </w:numPr>
              <w:spacing w:after="0" w:line="240" w:lineRule="auto"/>
              <w:ind w:left="284" w:hanging="284"/>
              <w:jc w:val="both"/>
              <w:rPr>
                <w:rFonts w:ascii="Calibri" w:eastAsia="Times New Roman" w:hAnsi="Calibri" w:cs="Arial"/>
                <w:color w:val="FF0000"/>
                <w:sz w:val="20"/>
                <w:szCs w:val="20"/>
                <w:lang w:val="en-US"/>
              </w:rPr>
            </w:pPr>
            <w:r>
              <w:rPr>
                <w:rFonts w:ascii="Calibri" w:eastAsia="Times New Roman" w:hAnsi="Calibri" w:cs="Arial"/>
                <w:b/>
                <w:color w:val="002060"/>
                <w:sz w:val="20"/>
                <w:szCs w:val="20"/>
                <w:lang w:val="en-US"/>
              </w:rPr>
              <w:t>Have knowledge and understanding of the basic principles and new developments</w:t>
            </w:r>
            <w:r w:rsidR="004A76F3" w:rsidRPr="00732889">
              <w:rPr>
                <w:rFonts w:ascii="Calibri" w:eastAsia="Times New Roman" w:hAnsi="Calibri" w:cs="Arial"/>
                <w:b/>
                <w:color w:val="002060"/>
                <w:sz w:val="20"/>
                <w:szCs w:val="20"/>
                <w:lang w:val="en-US"/>
              </w:rPr>
              <w:t xml:space="preserve"> </w:t>
            </w:r>
            <w:r>
              <w:rPr>
                <w:rFonts w:ascii="Calibri" w:eastAsia="Times New Roman" w:hAnsi="Calibri" w:cs="Arial"/>
                <w:color w:val="FF0000"/>
                <w:sz w:val="20"/>
                <w:szCs w:val="20"/>
                <w:lang w:val="en-US"/>
              </w:rPr>
              <w:t>in the field of Nutrition and Metabolism of macro- and micronutrients and of the relationship between metabolism and the function of human organs</w:t>
            </w:r>
            <w:r w:rsidR="001D341B" w:rsidRPr="00732889">
              <w:rPr>
                <w:rFonts w:ascii="Calibri" w:eastAsia="Times New Roman" w:hAnsi="Calibri" w:cs="Arial"/>
                <w:color w:val="FF0000"/>
                <w:sz w:val="20"/>
                <w:szCs w:val="20"/>
                <w:lang w:val="en-US"/>
              </w:rPr>
              <w:t>.</w:t>
            </w:r>
          </w:p>
          <w:p w:rsidR="00157AA5" w:rsidRPr="00732889" w:rsidRDefault="00732889" w:rsidP="001D341B">
            <w:pPr>
              <w:pStyle w:val="a4"/>
              <w:numPr>
                <w:ilvl w:val="0"/>
                <w:numId w:val="3"/>
              </w:numPr>
              <w:spacing w:after="0" w:line="240" w:lineRule="auto"/>
              <w:ind w:left="284" w:hanging="284"/>
              <w:jc w:val="both"/>
              <w:rPr>
                <w:rFonts w:ascii="Calibri" w:eastAsia="Times New Roman" w:hAnsi="Calibri" w:cs="Arial"/>
                <w:color w:val="FF0000"/>
                <w:sz w:val="20"/>
                <w:szCs w:val="20"/>
                <w:lang w:val="en-US"/>
              </w:rPr>
            </w:pPr>
            <w:r>
              <w:rPr>
                <w:rFonts w:ascii="Calibri" w:eastAsia="Times New Roman" w:hAnsi="Calibri" w:cs="Arial"/>
                <w:color w:val="002060"/>
                <w:sz w:val="20"/>
                <w:szCs w:val="20"/>
                <w:lang w:val="en-US"/>
              </w:rPr>
              <w:lastRenderedPageBreak/>
              <w:t>Will</w:t>
            </w:r>
            <w:r w:rsidRPr="0073288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acquire</w:t>
            </w:r>
            <w:r w:rsidRPr="0073288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the</w:t>
            </w:r>
            <w:r w:rsidRPr="0073288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ability</w:t>
            </w:r>
            <w:r w:rsidRPr="0073288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to</w:t>
            </w:r>
            <w:r w:rsidRPr="0073288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comprehend</w:t>
            </w:r>
            <w:r w:rsidR="00CD33B7" w:rsidRPr="00732889">
              <w:rPr>
                <w:rFonts w:ascii="Calibri" w:eastAsia="Times New Roman" w:hAnsi="Calibri" w:cs="Arial"/>
                <w:color w:val="002060"/>
                <w:sz w:val="20"/>
                <w:szCs w:val="20"/>
                <w:lang w:val="en-US"/>
              </w:rPr>
              <w:t xml:space="preserve"> </w:t>
            </w:r>
            <w:r>
              <w:rPr>
                <w:rFonts w:ascii="Calibri" w:eastAsia="Times New Roman" w:hAnsi="Calibri" w:cs="Arial"/>
                <w:color w:val="FF0000"/>
                <w:sz w:val="20"/>
                <w:szCs w:val="20"/>
                <w:lang w:val="en-US"/>
              </w:rPr>
              <w:t>complex</w:t>
            </w:r>
            <w:r w:rsidRPr="00732889">
              <w:rPr>
                <w:rFonts w:ascii="Calibri" w:eastAsia="Times New Roman" w:hAnsi="Calibri" w:cs="Arial"/>
                <w:color w:val="FF0000"/>
                <w:sz w:val="20"/>
                <w:szCs w:val="20"/>
                <w:lang w:val="en-US"/>
              </w:rPr>
              <w:t xml:space="preserve"> </w:t>
            </w:r>
            <w:r>
              <w:rPr>
                <w:rFonts w:ascii="Calibri" w:eastAsia="Times New Roman" w:hAnsi="Calibri" w:cs="Arial"/>
                <w:color w:val="FF0000"/>
                <w:sz w:val="20"/>
                <w:szCs w:val="20"/>
                <w:lang w:val="en-US"/>
              </w:rPr>
              <w:t>concepts that relate to Nutrition and Metabolism</w:t>
            </w:r>
            <w:r w:rsidR="00CD33B7" w:rsidRPr="00732889">
              <w:rPr>
                <w:rFonts w:ascii="Calibri" w:eastAsia="Times New Roman" w:hAnsi="Calibri" w:cs="Arial"/>
                <w:color w:val="002060"/>
                <w:sz w:val="20"/>
                <w:szCs w:val="20"/>
                <w:lang w:val="en-US"/>
              </w:rPr>
              <w:t xml:space="preserve"> </w:t>
            </w:r>
          </w:p>
          <w:p w:rsidR="00D13AB9" w:rsidRPr="00732889" w:rsidRDefault="00732889" w:rsidP="001D341B">
            <w:pPr>
              <w:pStyle w:val="a4"/>
              <w:numPr>
                <w:ilvl w:val="0"/>
                <w:numId w:val="3"/>
              </w:numPr>
              <w:spacing w:after="0" w:line="240" w:lineRule="auto"/>
              <w:ind w:left="284" w:hanging="284"/>
              <w:jc w:val="both"/>
              <w:rPr>
                <w:rFonts w:ascii="Calibri" w:eastAsia="Times New Roman" w:hAnsi="Calibri" w:cs="Arial"/>
                <w:color w:val="FF0000"/>
                <w:sz w:val="20"/>
                <w:szCs w:val="20"/>
                <w:lang w:val="en-US"/>
              </w:rPr>
            </w:pPr>
            <w:r>
              <w:rPr>
                <w:rFonts w:ascii="Calibri" w:eastAsia="Times New Roman" w:hAnsi="Calibri" w:cs="Arial"/>
                <w:color w:val="002060"/>
                <w:sz w:val="20"/>
                <w:szCs w:val="20"/>
                <w:lang w:val="en-US"/>
              </w:rPr>
              <w:t xml:space="preserve">Will be able to understand </w:t>
            </w:r>
            <w:r>
              <w:rPr>
                <w:rFonts w:ascii="Calibri" w:eastAsia="Times New Roman" w:hAnsi="Calibri" w:cs="Arial"/>
                <w:color w:val="FF0000"/>
                <w:sz w:val="20"/>
                <w:szCs w:val="20"/>
                <w:lang w:val="en-US"/>
              </w:rPr>
              <w:t xml:space="preserve">the procedures of digestion, absorption, bioavailability and metabolism of carbohydrates, proteins, lipids, lipoproteins, vitamins, and minerals. </w:t>
            </w:r>
          </w:p>
          <w:p w:rsidR="00D13AB9" w:rsidRPr="00732889" w:rsidRDefault="00732889" w:rsidP="001D341B">
            <w:pPr>
              <w:pStyle w:val="a4"/>
              <w:numPr>
                <w:ilvl w:val="0"/>
                <w:numId w:val="3"/>
              </w:numPr>
              <w:spacing w:after="0" w:line="240" w:lineRule="auto"/>
              <w:ind w:left="284" w:hanging="284"/>
              <w:jc w:val="both"/>
              <w:rPr>
                <w:rFonts w:ascii="Calibri" w:eastAsia="Times New Roman" w:hAnsi="Calibri" w:cs="Arial"/>
                <w:color w:val="FF0000"/>
                <w:sz w:val="20"/>
                <w:szCs w:val="20"/>
                <w:lang w:val="en-US"/>
              </w:rPr>
            </w:pPr>
            <w:r>
              <w:rPr>
                <w:rFonts w:ascii="Calibri" w:eastAsia="Times New Roman" w:hAnsi="Calibri" w:cs="Arial"/>
                <w:color w:val="002060"/>
                <w:sz w:val="20"/>
                <w:szCs w:val="20"/>
                <w:lang w:val="en-US"/>
              </w:rPr>
              <w:t>Will</w:t>
            </w:r>
            <w:r w:rsidRPr="0073288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be</w:t>
            </w:r>
            <w:r w:rsidRPr="0073288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able</w:t>
            </w:r>
            <w:r w:rsidRPr="0073288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to</w:t>
            </w:r>
            <w:r w:rsidRPr="0073288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understand</w:t>
            </w:r>
            <w:r w:rsidR="00D13AB9" w:rsidRPr="00732889">
              <w:rPr>
                <w:rFonts w:ascii="Calibri" w:eastAsia="Times New Roman" w:hAnsi="Calibri" w:cs="Arial"/>
                <w:color w:val="002060"/>
                <w:sz w:val="20"/>
                <w:szCs w:val="20"/>
                <w:lang w:val="en-US"/>
              </w:rPr>
              <w:t xml:space="preserve"> </w:t>
            </w:r>
            <w:r>
              <w:rPr>
                <w:rFonts w:ascii="Calibri" w:eastAsia="Times New Roman" w:hAnsi="Calibri" w:cs="Arial"/>
                <w:color w:val="FF0000"/>
                <w:sz w:val="20"/>
                <w:szCs w:val="20"/>
                <w:lang w:val="en-US"/>
              </w:rPr>
              <w:t>the</w:t>
            </w:r>
            <w:r w:rsidRPr="00732889">
              <w:rPr>
                <w:rFonts w:ascii="Calibri" w:eastAsia="Times New Roman" w:hAnsi="Calibri" w:cs="Arial"/>
                <w:color w:val="FF0000"/>
                <w:sz w:val="20"/>
                <w:szCs w:val="20"/>
                <w:lang w:val="en-US"/>
              </w:rPr>
              <w:t xml:space="preserve"> </w:t>
            </w:r>
            <w:r>
              <w:rPr>
                <w:rFonts w:ascii="Calibri" w:eastAsia="Times New Roman" w:hAnsi="Calibri" w:cs="Arial"/>
                <w:color w:val="FF0000"/>
                <w:sz w:val="20"/>
                <w:szCs w:val="20"/>
                <w:lang w:val="en-US"/>
              </w:rPr>
              <w:t xml:space="preserve">ability of the human organism </w:t>
            </w:r>
            <w:r w:rsidR="00F64E1C">
              <w:rPr>
                <w:rFonts w:ascii="Calibri" w:eastAsia="Times New Roman" w:hAnsi="Calibri" w:cs="Arial"/>
                <w:color w:val="FF0000"/>
                <w:sz w:val="20"/>
                <w:szCs w:val="20"/>
                <w:lang w:val="en-US"/>
              </w:rPr>
              <w:t>to regulate homeostasis through counterbalance mechanisms</w:t>
            </w:r>
          </w:p>
          <w:p w:rsidR="00F36439" w:rsidRPr="00F64E1C" w:rsidRDefault="001D341B" w:rsidP="00F64E1C">
            <w:pPr>
              <w:pStyle w:val="a4"/>
              <w:numPr>
                <w:ilvl w:val="0"/>
                <w:numId w:val="3"/>
              </w:numPr>
              <w:spacing w:after="0" w:line="240" w:lineRule="auto"/>
              <w:ind w:left="284" w:hanging="284"/>
              <w:jc w:val="both"/>
              <w:rPr>
                <w:rFonts w:ascii="Calibri" w:eastAsia="Times New Roman" w:hAnsi="Calibri" w:cs="Arial"/>
                <w:color w:val="FF0000"/>
                <w:sz w:val="20"/>
                <w:szCs w:val="20"/>
                <w:lang w:val="en-US"/>
              </w:rPr>
            </w:pPr>
            <w:r w:rsidRPr="00732889">
              <w:rPr>
                <w:rFonts w:ascii="Calibri" w:eastAsia="Times New Roman" w:hAnsi="Calibri" w:cs="Arial"/>
                <w:color w:val="002060"/>
                <w:sz w:val="20"/>
                <w:szCs w:val="20"/>
                <w:lang w:val="en-US"/>
              </w:rPr>
              <w:t xml:space="preserve"> </w:t>
            </w:r>
            <w:r w:rsidR="00F64E1C">
              <w:rPr>
                <w:rFonts w:ascii="Calibri" w:eastAsia="Times New Roman" w:hAnsi="Calibri" w:cs="Arial"/>
                <w:color w:val="002060"/>
                <w:sz w:val="20"/>
                <w:szCs w:val="20"/>
                <w:lang w:val="en-US"/>
              </w:rPr>
              <w:t>Will acquire the skills to comprehend</w:t>
            </w:r>
            <w:r w:rsidR="00D13AB9" w:rsidRPr="00F64E1C">
              <w:rPr>
                <w:rFonts w:ascii="Calibri" w:eastAsia="Times New Roman" w:hAnsi="Calibri" w:cs="Arial"/>
                <w:color w:val="002060"/>
                <w:sz w:val="20"/>
                <w:szCs w:val="20"/>
                <w:lang w:val="en-US"/>
              </w:rPr>
              <w:t xml:space="preserve"> </w:t>
            </w:r>
            <w:r w:rsidR="00F64E1C">
              <w:rPr>
                <w:rFonts w:ascii="Calibri" w:eastAsia="Times New Roman" w:hAnsi="Calibri" w:cs="Arial"/>
                <w:color w:val="FF0000"/>
                <w:sz w:val="20"/>
                <w:szCs w:val="20"/>
                <w:lang w:val="en-US"/>
              </w:rPr>
              <w:t xml:space="preserve">the relationship between nutrients and chronic disease development, such as obesity, diabetes mellitus, cardiovascular diseases, </w:t>
            </w:r>
            <w:proofErr w:type="spellStart"/>
            <w:r w:rsidR="00F64E1C">
              <w:rPr>
                <w:rFonts w:ascii="Calibri" w:eastAsia="Times New Roman" w:hAnsi="Calibri" w:cs="Arial"/>
                <w:color w:val="FF0000"/>
                <w:sz w:val="20"/>
                <w:szCs w:val="20"/>
                <w:lang w:val="en-US"/>
              </w:rPr>
              <w:t>e.t.c</w:t>
            </w:r>
            <w:proofErr w:type="spellEnd"/>
            <w:r w:rsidR="00F64E1C">
              <w:rPr>
                <w:rFonts w:ascii="Calibri" w:eastAsia="Times New Roman" w:hAnsi="Calibri" w:cs="Arial"/>
                <w:color w:val="FF0000"/>
                <w:sz w:val="20"/>
                <w:szCs w:val="20"/>
                <w:lang w:val="en-US"/>
              </w:rPr>
              <w:t>.</w:t>
            </w: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ED21D3"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5B37DE" w:rsidRPr="00F64E1C" w:rsidRDefault="00F64E1C"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lang w:val="en-US"/>
              </w:rPr>
            </w:pPr>
            <w:r>
              <w:rPr>
                <w:rFonts w:ascii="Calibri" w:eastAsia="Calibri" w:hAnsi="Calibri" w:cs="Times New Roman"/>
                <w:color w:val="002060"/>
                <w:lang w:val="en-US"/>
              </w:rPr>
              <w:t>Acquisition, analysis and synthesis of data and information with the use of relevant technologies</w:t>
            </w:r>
          </w:p>
          <w:p w:rsidR="005B37DE" w:rsidRPr="00F64E1C" w:rsidRDefault="00F64E1C"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lang w:val="en-US"/>
              </w:rPr>
            </w:pPr>
            <w:r>
              <w:rPr>
                <w:rFonts w:ascii="Calibri" w:eastAsia="Calibri" w:hAnsi="Calibri" w:cs="Times New Roman"/>
                <w:color w:val="002060"/>
                <w:lang w:val="en-US"/>
              </w:rPr>
              <w:t>Knowledge flexibility and adaptation in new scientific environment</w:t>
            </w:r>
          </w:p>
          <w:p w:rsidR="005B37DE" w:rsidRDefault="00F64E1C"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lang w:val="en-US"/>
              </w:rPr>
              <w:t>Independent work</w:t>
            </w:r>
          </w:p>
          <w:p w:rsidR="005B37DE" w:rsidRDefault="00F64E1C"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lang w:val="en-US"/>
              </w:rPr>
              <w:t>Group work</w:t>
            </w:r>
          </w:p>
          <w:p w:rsidR="005B37DE" w:rsidRDefault="00F64E1C"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lang w:val="en-US"/>
              </w:rPr>
              <w:t>Work in interdisciplinary environment</w:t>
            </w:r>
          </w:p>
          <w:p w:rsidR="005B37DE" w:rsidRDefault="00F64E1C"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lang w:val="en-US"/>
              </w:rPr>
              <w:t xml:space="preserve">Development of new research </w:t>
            </w:r>
            <w:r w:rsidR="0044118F">
              <w:rPr>
                <w:rFonts w:ascii="Calibri" w:eastAsia="Calibri" w:hAnsi="Calibri" w:cs="Times New Roman"/>
                <w:color w:val="002060"/>
                <w:lang w:val="en-US"/>
              </w:rPr>
              <w:t>ideas</w:t>
            </w:r>
          </w:p>
          <w:p w:rsidR="0044118F" w:rsidRPr="0044118F" w:rsidRDefault="0044118F"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rPr>
            </w:pPr>
            <w:r w:rsidRPr="0044118F">
              <w:rPr>
                <w:rFonts w:ascii="Calibri" w:eastAsia="Calibri" w:hAnsi="Calibri" w:cs="Times New Roman"/>
                <w:color w:val="002060"/>
                <w:lang w:val="en-US"/>
              </w:rPr>
              <w:t>Respect of ecosystems</w:t>
            </w:r>
          </w:p>
          <w:p w:rsidR="005B37DE" w:rsidRDefault="0044118F"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lang w:val="en-US"/>
              </w:rPr>
            </w:pPr>
            <w:r>
              <w:rPr>
                <w:rFonts w:ascii="Calibri" w:eastAsia="Calibri" w:hAnsi="Calibri" w:cs="Times New Roman"/>
                <w:color w:val="002060"/>
                <w:lang w:val="en-US"/>
              </w:rPr>
              <w:t>Social and ethical responsibility and sensitivity on male/female issues</w:t>
            </w:r>
          </w:p>
          <w:p w:rsidR="005B37DE" w:rsidRPr="0044118F" w:rsidRDefault="0044118F"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rPr>
            </w:pPr>
            <w:r w:rsidRPr="0044118F">
              <w:rPr>
                <w:rFonts w:ascii="Calibri" w:eastAsia="Calibri" w:hAnsi="Calibri" w:cs="Times New Roman"/>
                <w:color w:val="002060"/>
                <w:lang w:val="en-US"/>
              </w:rPr>
              <w:t>Critical thinking</w:t>
            </w:r>
          </w:p>
          <w:p w:rsidR="0044118F" w:rsidRPr="0044118F" w:rsidRDefault="0044118F" w:rsidP="005B37DE">
            <w:pPr>
              <w:pStyle w:val="a4"/>
              <w:widowControl w:val="0"/>
              <w:numPr>
                <w:ilvl w:val="0"/>
                <w:numId w:val="6"/>
              </w:numPr>
              <w:autoSpaceDE w:val="0"/>
              <w:autoSpaceDN w:val="0"/>
              <w:adjustRightInd w:val="0"/>
              <w:spacing w:after="0" w:line="240" w:lineRule="auto"/>
              <w:rPr>
                <w:rFonts w:ascii="Calibri" w:eastAsia="Calibri" w:hAnsi="Calibri" w:cs="Times New Roman"/>
                <w:color w:val="002060"/>
                <w:lang w:val="en-US"/>
              </w:rPr>
            </w:pPr>
            <w:r>
              <w:rPr>
                <w:rFonts w:ascii="Calibri" w:eastAsia="Calibri" w:hAnsi="Calibri" w:cs="Times New Roman"/>
                <w:color w:val="002060"/>
                <w:lang w:val="en-US"/>
              </w:rPr>
              <w:t>Promotion of free, creative and analytical thinking</w:t>
            </w:r>
          </w:p>
          <w:p w:rsidR="005B37DE" w:rsidRPr="0044118F" w:rsidRDefault="005B37DE" w:rsidP="0044118F">
            <w:pPr>
              <w:widowControl w:val="0"/>
              <w:autoSpaceDE w:val="0"/>
              <w:autoSpaceDN w:val="0"/>
              <w:adjustRightInd w:val="0"/>
              <w:spacing w:after="0" w:line="240" w:lineRule="auto"/>
              <w:ind w:left="360"/>
              <w:rPr>
                <w:rFonts w:ascii="Calibri" w:eastAsia="Times New Roman" w:hAnsi="Calibri" w:cs="Arial"/>
                <w:i/>
                <w:sz w:val="16"/>
                <w:szCs w:val="16"/>
                <w:lang w:val="en-US"/>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ED21D3" w:rsidTr="00BF6D32">
        <w:tc>
          <w:tcPr>
            <w:tcW w:w="8472" w:type="dxa"/>
          </w:tcPr>
          <w:p w:rsidR="008D49A2" w:rsidRPr="00ED21D3" w:rsidRDefault="00ED21D3" w:rsidP="00ED21D3">
            <w:pPr>
              <w:spacing w:after="0" w:line="240" w:lineRule="auto"/>
              <w:rPr>
                <w:iCs/>
                <w:color w:val="002060"/>
                <w:lang w:val="en-US"/>
              </w:rPr>
            </w:pPr>
            <w:r>
              <w:rPr>
                <w:iCs/>
                <w:color w:val="002060"/>
              </w:rPr>
              <w:t xml:space="preserve">1. </w:t>
            </w:r>
            <w:r w:rsidR="0044118F" w:rsidRPr="00ED21D3">
              <w:rPr>
                <w:iCs/>
                <w:color w:val="002060"/>
                <w:lang w:val="en-US"/>
              </w:rPr>
              <w:t>Basic principles</w:t>
            </w:r>
          </w:p>
          <w:p w:rsidR="008D49A2" w:rsidRPr="0044118F" w:rsidRDefault="00ED21D3" w:rsidP="001D341B">
            <w:pPr>
              <w:spacing w:after="0" w:line="240" w:lineRule="auto"/>
              <w:ind w:left="454" w:hanging="454"/>
              <w:rPr>
                <w:iCs/>
                <w:color w:val="1F497D" w:themeColor="text2"/>
                <w:lang w:val="en-US"/>
              </w:rPr>
            </w:pPr>
            <w:r w:rsidRPr="00ED21D3">
              <w:rPr>
                <w:iCs/>
                <w:color w:val="1F497D" w:themeColor="text2"/>
                <w:lang w:val="en-US"/>
              </w:rPr>
              <w:t xml:space="preserve">2. </w:t>
            </w:r>
            <w:r w:rsidR="0044118F">
              <w:rPr>
                <w:iCs/>
                <w:color w:val="1F497D" w:themeColor="text2"/>
                <w:lang w:val="en-US"/>
              </w:rPr>
              <w:t>Digestive system: digestion, absorption, bioavailability of nutrients</w:t>
            </w:r>
          </w:p>
          <w:p w:rsidR="001D341B" w:rsidRPr="0044118F" w:rsidRDefault="00ED21D3" w:rsidP="001D341B">
            <w:pPr>
              <w:spacing w:after="0" w:line="240" w:lineRule="auto"/>
              <w:ind w:left="454" w:hanging="454"/>
              <w:rPr>
                <w:iCs/>
                <w:color w:val="1F497D" w:themeColor="text2"/>
                <w:lang w:val="en-US"/>
              </w:rPr>
            </w:pPr>
            <w:r w:rsidRPr="00ED21D3">
              <w:rPr>
                <w:iCs/>
                <w:color w:val="1F497D" w:themeColor="text2"/>
                <w:lang w:val="en-US"/>
              </w:rPr>
              <w:t xml:space="preserve">3. </w:t>
            </w:r>
            <w:r w:rsidR="0044118F">
              <w:rPr>
                <w:iCs/>
                <w:color w:val="1F497D" w:themeColor="text2"/>
                <w:lang w:val="en-US"/>
              </w:rPr>
              <w:t>Mechanisms</w:t>
            </w:r>
            <w:r w:rsidR="0044118F" w:rsidRPr="0044118F">
              <w:rPr>
                <w:iCs/>
                <w:color w:val="1F497D" w:themeColor="text2"/>
                <w:lang w:val="en-US"/>
              </w:rPr>
              <w:t xml:space="preserve"> </w:t>
            </w:r>
            <w:r w:rsidR="0044118F">
              <w:rPr>
                <w:iCs/>
                <w:color w:val="1F497D" w:themeColor="text2"/>
                <w:lang w:val="en-US"/>
              </w:rPr>
              <w:t>of</w:t>
            </w:r>
            <w:r w:rsidR="0044118F" w:rsidRPr="0044118F">
              <w:rPr>
                <w:iCs/>
                <w:color w:val="1F497D" w:themeColor="text2"/>
                <w:lang w:val="en-US"/>
              </w:rPr>
              <w:t xml:space="preserve"> </w:t>
            </w:r>
            <w:r w:rsidR="0044118F">
              <w:rPr>
                <w:iCs/>
                <w:color w:val="1F497D" w:themeColor="text2"/>
                <w:lang w:val="en-US"/>
              </w:rPr>
              <w:t>organism</w:t>
            </w:r>
            <w:r w:rsidR="0044118F" w:rsidRPr="0044118F">
              <w:rPr>
                <w:iCs/>
                <w:color w:val="1F497D" w:themeColor="text2"/>
                <w:lang w:val="en-US"/>
              </w:rPr>
              <w:t>’</w:t>
            </w:r>
            <w:r w:rsidR="0044118F">
              <w:rPr>
                <w:iCs/>
                <w:color w:val="1F497D" w:themeColor="text2"/>
                <w:lang w:val="en-US"/>
              </w:rPr>
              <w:t>s</w:t>
            </w:r>
            <w:r w:rsidR="0044118F" w:rsidRPr="0044118F">
              <w:rPr>
                <w:iCs/>
                <w:color w:val="1F497D" w:themeColor="text2"/>
                <w:lang w:val="en-US"/>
              </w:rPr>
              <w:t xml:space="preserve"> </w:t>
            </w:r>
            <w:r w:rsidR="0044118F">
              <w:rPr>
                <w:iCs/>
                <w:color w:val="1F497D" w:themeColor="text2"/>
                <w:lang w:val="en-US"/>
              </w:rPr>
              <w:t>nourishment</w:t>
            </w:r>
            <w:r w:rsidR="0044118F" w:rsidRPr="0044118F">
              <w:rPr>
                <w:iCs/>
                <w:color w:val="1F497D" w:themeColor="text2"/>
                <w:lang w:val="en-US"/>
              </w:rPr>
              <w:t xml:space="preserve"> </w:t>
            </w:r>
            <w:r w:rsidR="0044118F">
              <w:rPr>
                <w:iCs/>
                <w:color w:val="1F497D" w:themeColor="text2"/>
                <w:lang w:val="en-US"/>
              </w:rPr>
              <w:t>and</w:t>
            </w:r>
            <w:r w:rsidR="0044118F" w:rsidRPr="0044118F">
              <w:rPr>
                <w:iCs/>
                <w:color w:val="1F497D" w:themeColor="text2"/>
                <w:lang w:val="en-US"/>
              </w:rPr>
              <w:t xml:space="preserve"> </w:t>
            </w:r>
            <w:r w:rsidR="0044118F">
              <w:rPr>
                <w:iCs/>
                <w:color w:val="1F497D" w:themeColor="text2"/>
                <w:lang w:val="en-US"/>
              </w:rPr>
              <w:t>energy</w:t>
            </w:r>
            <w:r w:rsidR="0044118F" w:rsidRPr="0044118F">
              <w:rPr>
                <w:iCs/>
                <w:color w:val="1F497D" w:themeColor="text2"/>
                <w:lang w:val="en-US"/>
              </w:rPr>
              <w:t xml:space="preserve"> </w:t>
            </w:r>
            <w:r w:rsidR="0044118F">
              <w:rPr>
                <w:iCs/>
                <w:color w:val="1F497D" w:themeColor="text2"/>
                <w:lang w:val="en-US"/>
              </w:rPr>
              <w:t>conversion</w:t>
            </w:r>
          </w:p>
          <w:p w:rsidR="001D341B" w:rsidRPr="0044118F" w:rsidRDefault="00ED21D3" w:rsidP="001D341B">
            <w:pPr>
              <w:spacing w:after="0" w:line="240" w:lineRule="auto"/>
              <w:ind w:left="454" w:hanging="454"/>
              <w:rPr>
                <w:iCs/>
                <w:color w:val="1F497D" w:themeColor="text2"/>
                <w:lang w:val="en-US"/>
              </w:rPr>
            </w:pPr>
            <w:r w:rsidRPr="00ED21D3">
              <w:rPr>
                <w:iCs/>
                <w:color w:val="1F497D" w:themeColor="text2"/>
                <w:lang w:val="en-US"/>
              </w:rPr>
              <w:t xml:space="preserve">4. </w:t>
            </w:r>
            <w:r w:rsidR="0044118F">
              <w:rPr>
                <w:iCs/>
                <w:color w:val="1F497D" w:themeColor="text2"/>
                <w:lang w:val="en-US"/>
              </w:rPr>
              <w:t>Metabolism of carbohydrates</w:t>
            </w:r>
          </w:p>
          <w:p w:rsidR="001D341B" w:rsidRPr="0044118F" w:rsidRDefault="00ED21D3" w:rsidP="001D341B">
            <w:pPr>
              <w:spacing w:after="0" w:line="240" w:lineRule="auto"/>
              <w:ind w:left="454" w:hanging="454"/>
              <w:rPr>
                <w:iCs/>
                <w:color w:val="1F497D" w:themeColor="text2"/>
                <w:lang w:val="en-US"/>
              </w:rPr>
            </w:pPr>
            <w:r w:rsidRPr="00ED21D3">
              <w:rPr>
                <w:iCs/>
                <w:color w:val="1F497D" w:themeColor="text2"/>
                <w:lang w:val="en-US"/>
              </w:rPr>
              <w:t xml:space="preserve">5. </w:t>
            </w:r>
            <w:r w:rsidR="0044118F">
              <w:rPr>
                <w:iCs/>
                <w:color w:val="1F497D" w:themeColor="text2"/>
                <w:lang w:val="en-US"/>
              </w:rPr>
              <w:t>Metabolism of proteins</w:t>
            </w:r>
          </w:p>
          <w:p w:rsidR="001D341B" w:rsidRPr="0044118F" w:rsidRDefault="00ED21D3" w:rsidP="001D341B">
            <w:pPr>
              <w:spacing w:after="0" w:line="240" w:lineRule="auto"/>
              <w:ind w:left="454" w:hanging="454"/>
              <w:rPr>
                <w:iCs/>
                <w:color w:val="1F497D" w:themeColor="text2"/>
                <w:lang w:val="en-US"/>
              </w:rPr>
            </w:pPr>
            <w:r w:rsidRPr="00ED21D3">
              <w:rPr>
                <w:iCs/>
                <w:color w:val="1F497D" w:themeColor="text2"/>
                <w:lang w:val="en-US"/>
              </w:rPr>
              <w:t xml:space="preserve">6. </w:t>
            </w:r>
            <w:r w:rsidR="0044118F">
              <w:rPr>
                <w:iCs/>
                <w:color w:val="1F497D" w:themeColor="text2"/>
                <w:lang w:val="en-US"/>
              </w:rPr>
              <w:t>Metabolism of lipids</w:t>
            </w:r>
          </w:p>
          <w:p w:rsidR="001D341B" w:rsidRPr="0044118F" w:rsidRDefault="00ED21D3" w:rsidP="001D341B">
            <w:pPr>
              <w:spacing w:after="0" w:line="240" w:lineRule="auto"/>
              <w:ind w:left="454" w:hanging="454"/>
              <w:rPr>
                <w:iCs/>
                <w:color w:val="1F497D" w:themeColor="text2"/>
                <w:lang w:val="en-US"/>
              </w:rPr>
            </w:pPr>
            <w:r w:rsidRPr="00ED21D3">
              <w:rPr>
                <w:iCs/>
                <w:color w:val="1F497D" w:themeColor="text2"/>
                <w:lang w:val="en-US"/>
              </w:rPr>
              <w:t xml:space="preserve">7. </w:t>
            </w:r>
            <w:r w:rsidR="0044118F">
              <w:rPr>
                <w:iCs/>
                <w:color w:val="1F497D" w:themeColor="text2"/>
                <w:lang w:val="en-US"/>
              </w:rPr>
              <w:t>Metabolism of lipoproteins</w:t>
            </w:r>
          </w:p>
          <w:p w:rsidR="001D341B" w:rsidRPr="0044118F" w:rsidRDefault="00ED21D3" w:rsidP="001D341B">
            <w:pPr>
              <w:spacing w:after="0" w:line="240" w:lineRule="auto"/>
              <w:ind w:left="454" w:hanging="454"/>
              <w:rPr>
                <w:iCs/>
                <w:color w:val="1F497D" w:themeColor="text2"/>
                <w:lang w:val="en-US"/>
              </w:rPr>
            </w:pPr>
            <w:r>
              <w:rPr>
                <w:iCs/>
                <w:color w:val="1F497D" w:themeColor="text2"/>
              </w:rPr>
              <w:t xml:space="preserve">8. </w:t>
            </w:r>
            <w:r w:rsidR="0044118F">
              <w:rPr>
                <w:iCs/>
                <w:color w:val="1F497D" w:themeColor="text2"/>
                <w:lang w:val="en-US"/>
              </w:rPr>
              <w:t>Metabolism of dietary fiber</w:t>
            </w:r>
          </w:p>
          <w:p w:rsidR="001D341B" w:rsidRPr="0044118F" w:rsidRDefault="00ED21D3" w:rsidP="001D341B">
            <w:pPr>
              <w:spacing w:after="0" w:line="240" w:lineRule="auto"/>
              <w:ind w:left="454" w:hanging="454"/>
              <w:rPr>
                <w:iCs/>
                <w:color w:val="1F497D" w:themeColor="text2"/>
                <w:lang w:val="en-US"/>
              </w:rPr>
            </w:pPr>
            <w:r w:rsidRPr="00ED21D3">
              <w:rPr>
                <w:iCs/>
                <w:color w:val="1F497D" w:themeColor="text2"/>
                <w:lang w:val="en-US"/>
              </w:rPr>
              <w:t xml:space="preserve">9. </w:t>
            </w:r>
            <w:r w:rsidR="0044118F">
              <w:rPr>
                <w:iCs/>
                <w:color w:val="1F497D" w:themeColor="text2"/>
                <w:lang w:val="en-US"/>
              </w:rPr>
              <w:t>Metabolism of water-soluble vitamins</w:t>
            </w:r>
          </w:p>
          <w:p w:rsidR="001D341B" w:rsidRPr="00895A74" w:rsidRDefault="00ED21D3" w:rsidP="001D341B">
            <w:pPr>
              <w:spacing w:after="0" w:line="240" w:lineRule="auto"/>
              <w:ind w:left="454" w:hanging="454"/>
              <w:rPr>
                <w:iCs/>
                <w:color w:val="1F497D" w:themeColor="text2"/>
                <w:lang w:val="en-US"/>
              </w:rPr>
            </w:pPr>
            <w:r w:rsidRPr="00ED21D3">
              <w:rPr>
                <w:iCs/>
                <w:color w:val="1F497D" w:themeColor="text2"/>
                <w:lang w:val="en-US"/>
              </w:rPr>
              <w:t xml:space="preserve">10. </w:t>
            </w:r>
            <w:r w:rsidR="0044118F">
              <w:rPr>
                <w:iCs/>
                <w:color w:val="1F497D" w:themeColor="text2"/>
                <w:lang w:val="en-US"/>
              </w:rPr>
              <w:t xml:space="preserve">Metabolism of </w:t>
            </w:r>
            <w:r w:rsidR="00895A74">
              <w:rPr>
                <w:iCs/>
                <w:color w:val="1F497D" w:themeColor="text2"/>
                <w:lang w:val="en-US"/>
              </w:rPr>
              <w:t>lipid-soluble vitamins</w:t>
            </w:r>
            <w:r w:rsidR="00D43707" w:rsidRPr="00895A74">
              <w:rPr>
                <w:iCs/>
                <w:color w:val="1F497D" w:themeColor="text2"/>
                <w:lang w:val="en-US"/>
              </w:rPr>
              <w:t xml:space="preserve"> </w:t>
            </w:r>
          </w:p>
          <w:p w:rsidR="00D43707" w:rsidRPr="00895A74" w:rsidRDefault="00ED21D3" w:rsidP="008D49A2">
            <w:pPr>
              <w:spacing w:after="0" w:line="240" w:lineRule="auto"/>
              <w:ind w:left="454" w:hanging="454"/>
              <w:rPr>
                <w:iCs/>
                <w:color w:val="1F497D" w:themeColor="text2"/>
                <w:lang w:val="en-US"/>
              </w:rPr>
            </w:pPr>
            <w:r>
              <w:rPr>
                <w:iCs/>
                <w:color w:val="1F497D" w:themeColor="text2"/>
              </w:rPr>
              <w:t xml:space="preserve">11. </w:t>
            </w:r>
            <w:r w:rsidR="00895A74">
              <w:rPr>
                <w:iCs/>
                <w:color w:val="1F497D" w:themeColor="text2"/>
                <w:lang w:val="en-US"/>
              </w:rPr>
              <w:t>Metabolism of trace elements</w:t>
            </w:r>
          </w:p>
          <w:p w:rsidR="008D49A2" w:rsidRPr="00895A74" w:rsidRDefault="00ED21D3" w:rsidP="008D49A2">
            <w:pPr>
              <w:spacing w:after="0" w:line="240" w:lineRule="auto"/>
              <w:ind w:left="454" w:hanging="454"/>
              <w:rPr>
                <w:iCs/>
                <w:color w:val="1F497D" w:themeColor="text2"/>
                <w:lang w:val="en-US"/>
              </w:rPr>
            </w:pPr>
            <w:r w:rsidRPr="00ED21D3">
              <w:rPr>
                <w:iCs/>
                <w:color w:val="1F497D" w:themeColor="text2"/>
                <w:lang w:val="en-US"/>
              </w:rPr>
              <w:t xml:space="preserve">12. </w:t>
            </w:r>
            <w:r w:rsidR="00895A74">
              <w:rPr>
                <w:iCs/>
                <w:color w:val="1F497D" w:themeColor="text2"/>
                <w:lang w:val="en-US"/>
              </w:rPr>
              <w:t>Homeostasis</w:t>
            </w:r>
          </w:p>
          <w:p w:rsidR="008D49A2" w:rsidRPr="00895A74" w:rsidRDefault="00ED21D3" w:rsidP="00895A74">
            <w:pPr>
              <w:spacing w:after="0" w:line="240" w:lineRule="auto"/>
              <w:ind w:left="454" w:hanging="454"/>
              <w:rPr>
                <w:iCs/>
                <w:color w:val="1F497D" w:themeColor="text2"/>
                <w:lang w:val="en-US"/>
              </w:rPr>
            </w:pPr>
            <w:r w:rsidRPr="00ED21D3">
              <w:rPr>
                <w:iCs/>
                <w:color w:val="1F497D" w:themeColor="text2"/>
                <w:lang w:val="en-US"/>
              </w:rPr>
              <w:t xml:space="preserve">13. </w:t>
            </w:r>
            <w:r w:rsidR="00895A74">
              <w:rPr>
                <w:iCs/>
                <w:color w:val="1F497D" w:themeColor="text2"/>
                <w:lang w:val="en-US"/>
              </w:rPr>
              <w:t>Nutrients and chronic disease development</w:t>
            </w:r>
          </w:p>
        </w:tc>
      </w:tr>
    </w:tbl>
    <w:p w:rsidR="00050B81" w:rsidRPr="00ED21D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ΔΙΔΑΚΤΙΚΕΣ</w:t>
      </w:r>
      <w:r w:rsidRPr="00ED21D3">
        <w:rPr>
          <w:rFonts w:ascii="Calibri" w:eastAsia="Times New Roman" w:hAnsi="Calibri" w:cs="Arial"/>
          <w:b/>
          <w:color w:val="000000"/>
          <w:lang w:val="en-US"/>
        </w:rPr>
        <w:t xml:space="preserve"> </w:t>
      </w:r>
      <w:r w:rsidRPr="00050B81">
        <w:rPr>
          <w:rFonts w:ascii="Calibri" w:eastAsia="Times New Roman" w:hAnsi="Calibri" w:cs="Arial"/>
          <w:b/>
          <w:color w:val="000000"/>
        </w:rPr>
        <w:t>και</w:t>
      </w:r>
      <w:r w:rsidRPr="00ED21D3">
        <w:rPr>
          <w:rFonts w:ascii="Calibri" w:eastAsia="Times New Roman" w:hAnsi="Calibri" w:cs="Arial"/>
          <w:b/>
          <w:color w:val="000000"/>
          <w:lang w:val="en-US"/>
        </w:rPr>
        <w:t xml:space="preserve"> </w:t>
      </w:r>
      <w:r w:rsidRPr="00050B81">
        <w:rPr>
          <w:rFonts w:ascii="Calibri" w:eastAsia="Times New Roman" w:hAnsi="Calibri" w:cs="Arial"/>
          <w:b/>
          <w:color w:val="000000"/>
        </w:rPr>
        <w:t>ΜΑΘΗΣΙΑΚΕΣ</w:t>
      </w:r>
      <w:r w:rsidRPr="00ED21D3">
        <w:rPr>
          <w:rFonts w:ascii="Calibri" w:eastAsia="Times New Roman" w:hAnsi="Calibri" w:cs="Arial"/>
          <w:b/>
          <w:color w:val="000000"/>
          <w:lang w:val="en-US"/>
        </w:rPr>
        <w:t xml:space="preserve"> </w:t>
      </w:r>
      <w:r w:rsidRPr="00050B81">
        <w:rPr>
          <w:rFonts w:ascii="Calibri" w:eastAsia="Times New Roman" w:hAnsi="Calibri" w:cs="Arial"/>
          <w:b/>
          <w:color w:val="000000"/>
        </w:rPr>
        <w:t>ΜΕΘΟΔΟΙ</w:t>
      </w:r>
      <w:r w:rsidRPr="00ED21D3">
        <w:rPr>
          <w:rFonts w:ascii="Calibri" w:eastAsia="Times New Roman" w:hAnsi="Calibri" w:cs="Arial"/>
          <w:b/>
          <w:color w:val="000000"/>
          <w:lang w:val="en-US"/>
        </w:rPr>
        <w:t xml:space="preserve"> - </w:t>
      </w:r>
      <w:r w:rsidRPr="00050B81">
        <w:rPr>
          <w:rFonts w:ascii="Calibri" w:eastAsia="Times New Roman" w:hAnsi="Calibri" w:cs="Arial"/>
          <w:b/>
          <w:color w:val="000000"/>
        </w:rPr>
        <w:t>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w:t>
            </w:r>
            <w:r w:rsidRPr="00ED21D3">
              <w:rPr>
                <w:rFonts w:ascii="Calibri" w:eastAsia="Times New Roman" w:hAnsi="Calibri" w:cs="Arial"/>
                <w:b/>
                <w:sz w:val="20"/>
                <w:szCs w:val="20"/>
                <w:lang w:val="en-US"/>
              </w:rPr>
              <w:t xml:space="preserve"> </w:t>
            </w:r>
            <w:r w:rsidRPr="00050B81">
              <w:rPr>
                <w:rFonts w:ascii="Calibri" w:eastAsia="Times New Roman" w:hAnsi="Calibri" w:cs="Arial"/>
                <w:b/>
                <w:sz w:val="20"/>
                <w:szCs w:val="20"/>
              </w:rPr>
              <w:t>ΠΑΡΑΔΟΣΗΣ</w:t>
            </w:r>
            <w:r w:rsidR="00B25922" w:rsidRPr="00ED21D3">
              <w:rPr>
                <w:rFonts w:ascii="Calibri" w:eastAsia="Times New Roman" w:hAnsi="Calibri" w:cs="Arial"/>
                <w:b/>
                <w:sz w:val="20"/>
                <w:szCs w:val="20"/>
                <w:lang w:val="en-US"/>
              </w:rPr>
              <w:br/>
            </w:r>
            <w:r w:rsidR="00B25922" w:rsidRPr="00050B81">
              <w:rPr>
                <w:rFonts w:ascii="Calibri" w:eastAsia="Times New Roman" w:hAnsi="Calibri" w:cs="Arial"/>
                <w:i/>
                <w:sz w:val="16"/>
                <w:szCs w:val="16"/>
              </w:rPr>
              <w:t>Πρόσωπο</w:t>
            </w:r>
            <w:r w:rsidR="00B25922" w:rsidRPr="00ED21D3">
              <w:rPr>
                <w:rFonts w:ascii="Calibri" w:eastAsia="Times New Roman" w:hAnsi="Calibri" w:cs="Arial"/>
                <w:i/>
                <w:sz w:val="16"/>
                <w:szCs w:val="16"/>
                <w:lang w:val="en-US"/>
              </w:rPr>
              <w:t xml:space="preserve"> </w:t>
            </w:r>
            <w:r w:rsidR="00B25922" w:rsidRPr="00050B81">
              <w:rPr>
                <w:rFonts w:ascii="Calibri" w:eastAsia="Times New Roman" w:hAnsi="Calibri" w:cs="Arial"/>
                <w:i/>
                <w:sz w:val="16"/>
                <w:szCs w:val="16"/>
              </w:rPr>
              <w:t>με</w:t>
            </w:r>
            <w:r w:rsidR="00B25922" w:rsidRPr="00ED21D3">
              <w:rPr>
                <w:rFonts w:ascii="Calibri" w:eastAsia="Times New Roman" w:hAnsi="Calibri" w:cs="Arial"/>
                <w:i/>
                <w:sz w:val="16"/>
                <w:szCs w:val="16"/>
                <w:lang w:val="en-US"/>
              </w:rPr>
              <w:t xml:space="preserve"> </w:t>
            </w:r>
            <w:r w:rsidR="00B25922" w:rsidRPr="00050B81">
              <w:rPr>
                <w:rFonts w:ascii="Calibri" w:eastAsia="Times New Roman" w:hAnsi="Calibri" w:cs="Arial"/>
                <w:i/>
                <w:sz w:val="16"/>
                <w:szCs w:val="16"/>
              </w:rPr>
              <w:t xml:space="preserve">πρόσωπο, Εξ αποστάσεως εκπαίδευση </w:t>
            </w:r>
            <w:r w:rsidR="00B25922">
              <w:rPr>
                <w:rFonts w:ascii="Calibri" w:eastAsia="Times New Roman" w:hAnsi="Calibri" w:cs="Arial"/>
                <w:i/>
                <w:sz w:val="16"/>
                <w:szCs w:val="16"/>
              </w:rPr>
              <w:t>κ.λπ.</w:t>
            </w:r>
          </w:p>
        </w:tc>
        <w:tc>
          <w:tcPr>
            <w:tcW w:w="5166" w:type="dxa"/>
          </w:tcPr>
          <w:p w:rsidR="00050B81" w:rsidRPr="00643E1A" w:rsidRDefault="00643E1A" w:rsidP="00907017">
            <w:pPr>
              <w:rPr>
                <w:iCs/>
                <w:color w:val="002060"/>
                <w:lang w:val="en-US"/>
              </w:rPr>
            </w:pPr>
            <w:r w:rsidRPr="00643E1A">
              <w:rPr>
                <w:rFonts w:ascii="Calibri" w:eastAsia="Times New Roman" w:hAnsi="Calibri" w:cs="Arial"/>
                <w:b/>
                <w:color w:val="244061" w:themeColor="accent1" w:themeShade="80"/>
                <w:lang w:val="en-US"/>
              </w:rPr>
              <w:t>Lectures. Direct. distant learning</w:t>
            </w:r>
          </w:p>
        </w:tc>
      </w:tr>
      <w:tr w:rsidR="00050B81" w:rsidRPr="00ED21D3"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Χρήση Τ.Π.Ε. στη Διδασκαλία, στην Εργαστηριακή Εκπαίδευση, στην Επικοινωνία </w:t>
            </w:r>
            <w:r w:rsidR="00B25922" w:rsidRPr="00050B81">
              <w:rPr>
                <w:rFonts w:ascii="Calibri" w:eastAsia="Times New Roman" w:hAnsi="Calibri" w:cs="Arial"/>
                <w:i/>
                <w:sz w:val="16"/>
                <w:szCs w:val="16"/>
              </w:rPr>
              <w:lastRenderedPageBreak/>
              <w:t>με τους φοιτητές</w:t>
            </w:r>
          </w:p>
        </w:tc>
        <w:tc>
          <w:tcPr>
            <w:tcW w:w="5166" w:type="dxa"/>
            <w:tcBorders>
              <w:bottom w:val="single" w:sz="4" w:space="0" w:color="auto"/>
            </w:tcBorders>
          </w:tcPr>
          <w:p w:rsidR="00643E1A" w:rsidRPr="00643E1A" w:rsidRDefault="00643E1A" w:rsidP="00643E1A">
            <w:pPr>
              <w:spacing w:after="0" w:line="240" w:lineRule="auto"/>
              <w:jc w:val="both"/>
              <w:rPr>
                <w:rFonts w:ascii="Calibri" w:eastAsia="Times New Roman" w:hAnsi="Calibri" w:cs="Arial"/>
                <w:b/>
                <w:color w:val="244061" w:themeColor="accent1" w:themeShade="80"/>
                <w:lang w:val="en-US"/>
              </w:rPr>
            </w:pPr>
            <w:r w:rsidRPr="00643E1A">
              <w:rPr>
                <w:rFonts w:ascii="Calibri" w:eastAsia="Times New Roman" w:hAnsi="Calibri" w:cs="Arial"/>
                <w:b/>
                <w:color w:val="244061" w:themeColor="accent1" w:themeShade="80"/>
                <w:lang w:val="en-US"/>
              </w:rPr>
              <w:lastRenderedPageBreak/>
              <w:t>Lectures with the aid of slides and videos.</w:t>
            </w:r>
          </w:p>
          <w:p w:rsidR="00907017" w:rsidRPr="00643E1A" w:rsidRDefault="00643E1A" w:rsidP="00643E1A">
            <w:pPr>
              <w:spacing w:after="0" w:line="240" w:lineRule="auto"/>
              <w:jc w:val="both"/>
              <w:rPr>
                <w:rFonts w:ascii="Calibri" w:eastAsia="Times New Roman" w:hAnsi="Calibri" w:cs="Arial"/>
                <w:b/>
                <w:color w:val="002060"/>
                <w:sz w:val="20"/>
                <w:szCs w:val="20"/>
                <w:lang w:val="en-US"/>
              </w:rPr>
            </w:pPr>
            <w:r w:rsidRPr="00643E1A">
              <w:rPr>
                <w:rFonts w:ascii="Calibri" w:eastAsia="Times New Roman" w:hAnsi="Calibri" w:cs="Arial"/>
                <w:b/>
                <w:color w:val="244061" w:themeColor="accent1" w:themeShade="80"/>
                <w:lang w:val="en-US"/>
              </w:rPr>
              <w:t>Lecture material available on e-class platforms, also employed for the communication with the students.</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p w:rsidR="004558C8" w:rsidRDefault="004558C8" w:rsidP="00B25922">
            <w:pPr>
              <w:spacing w:after="0" w:line="240" w:lineRule="auto"/>
              <w:jc w:val="both"/>
              <w:rPr>
                <w:rFonts w:ascii="Calibri" w:eastAsia="Times New Roman" w:hAnsi="Calibri" w:cs="Arial"/>
                <w:i/>
                <w:sz w:val="16"/>
                <w:szCs w:val="16"/>
              </w:rPr>
            </w:pPr>
          </w:p>
          <w:p w:rsidR="004558C8" w:rsidRPr="004558C8" w:rsidRDefault="004558C8" w:rsidP="00B2592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a3"/>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643E1A" w:rsidRDefault="00643E1A" w:rsidP="00050B81">
                  <w:pPr>
                    <w:rPr>
                      <w:rFonts w:ascii="Calibri" w:hAnsi="Calibri" w:cs="Arial"/>
                      <w:color w:val="002060"/>
                    </w:rPr>
                  </w:pPr>
                  <w:r>
                    <w:rPr>
                      <w:rFonts w:ascii="Calibri" w:hAnsi="Calibri" w:cs="Arial"/>
                      <w:color w:val="002060"/>
                    </w:rPr>
                    <w:t>Lectures</w:t>
                  </w:r>
                </w:p>
              </w:tc>
              <w:tc>
                <w:tcPr>
                  <w:tcW w:w="2468" w:type="dxa"/>
                </w:tcPr>
                <w:p w:rsidR="00050B81" w:rsidRPr="003B45BC" w:rsidRDefault="008343A9" w:rsidP="00050B81">
                  <w:pPr>
                    <w:jc w:val="center"/>
                    <w:rPr>
                      <w:rFonts w:ascii="Calibri" w:hAnsi="Calibri" w:cs="Arial"/>
                      <w:color w:val="002060"/>
                      <w:lang w:val="el-GR"/>
                    </w:rPr>
                  </w:pPr>
                  <w:r>
                    <w:rPr>
                      <w:rFonts w:ascii="Calibri" w:hAnsi="Calibri" w:cs="Arial"/>
                      <w:color w:val="002060"/>
                      <w:lang w:val="el-GR"/>
                    </w:rPr>
                    <w:t>2</w:t>
                  </w:r>
                  <w:r w:rsidR="004558C8">
                    <w:rPr>
                      <w:rFonts w:ascii="Calibri" w:hAnsi="Calibri" w:cs="Arial"/>
                      <w:color w:val="002060"/>
                      <w:lang w:val="el-GR"/>
                    </w:rPr>
                    <w:t>5</w:t>
                  </w:r>
                </w:p>
              </w:tc>
            </w:tr>
            <w:tr w:rsidR="00050B81" w:rsidRPr="00050B81" w:rsidTr="00050B81">
              <w:tc>
                <w:tcPr>
                  <w:tcW w:w="2467" w:type="dxa"/>
                  <w:shd w:val="clear" w:color="auto" w:fill="auto"/>
                </w:tcPr>
                <w:p w:rsidR="00050B81" w:rsidRPr="008343A9" w:rsidRDefault="00643E1A" w:rsidP="004558C8">
                  <w:pPr>
                    <w:rPr>
                      <w:rFonts w:ascii="Calibri" w:hAnsi="Calibri" w:cs="Arial"/>
                      <w:i/>
                      <w:color w:val="002060"/>
                      <w:sz w:val="16"/>
                      <w:szCs w:val="16"/>
                      <w:lang w:val="el-GR"/>
                    </w:rPr>
                  </w:pPr>
                  <w:r>
                    <w:rPr>
                      <w:rFonts w:ascii="Calibri" w:hAnsi="Calibri" w:cs="Arial"/>
                      <w:color w:val="002060"/>
                    </w:rPr>
                    <w:t>Lab exercises</w:t>
                  </w:r>
                  <w:r w:rsidR="008343A9" w:rsidRPr="008343A9">
                    <w:rPr>
                      <w:rFonts w:ascii="Calibri" w:hAnsi="Calibri" w:cs="Arial"/>
                      <w:color w:val="002060"/>
                      <w:lang w:val="el-GR"/>
                    </w:rPr>
                    <w:t xml:space="preserve"> </w:t>
                  </w:r>
                </w:p>
              </w:tc>
              <w:tc>
                <w:tcPr>
                  <w:tcW w:w="2468" w:type="dxa"/>
                </w:tcPr>
                <w:p w:rsidR="00050B81" w:rsidRPr="003B45BC" w:rsidRDefault="008343A9" w:rsidP="00050B81">
                  <w:pPr>
                    <w:jc w:val="center"/>
                    <w:rPr>
                      <w:rFonts w:ascii="Calibri" w:hAnsi="Calibri" w:cs="Arial"/>
                      <w:color w:val="002060"/>
                      <w:lang w:val="el-GR"/>
                    </w:rPr>
                  </w:pPr>
                  <w:r>
                    <w:rPr>
                      <w:rFonts w:ascii="Calibri" w:hAnsi="Calibri" w:cs="Arial"/>
                      <w:color w:val="002060"/>
                      <w:lang w:val="el-GR"/>
                    </w:rPr>
                    <w:t>2</w:t>
                  </w:r>
                  <w:r w:rsidR="004558C8">
                    <w:rPr>
                      <w:rFonts w:ascii="Calibri" w:hAnsi="Calibri" w:cs="Arial"/>
                      <w:color w:val="002060"/>
                      <w:lang w:val="el-GR"/>
                    </w:rPr>
                    <w:t>5</w:t>
                  </w:r>
                </w:p>
              </w:tc>
            </w:tr>
            <w:tr w:rsidR="008343A9" w:rsidRPr="00050B81" w:rsidTr="00050B81">
              <w:tc>
                <w:tcPr>
                  <w:tcW w:w="2467" w:type="dxa"/>
                  <w:shd w:val="clear" w:color="auto" w:fill="auto"/>
                </w:tcPr>
                <w:p w:rsidR="008343A9" w:rsidRPr="00643E1A" w:rsidRDefault="00643E1A" w:rsidP="00643E1A">
                  <w:pPr>
                    <w:rPr>
                      <w:rFonts w:ascii="Calibri" w:hAnsi="Calibri" w:cs="Arial"/>
                      <w:i/>
                      <w:color w:val="002060"/>
                      <w:sz w:val="16"/>
                      <w:szCs w:val="16"/>
                    </w:rPr>
                  </w:pPr>
                  <w:r>
                    <w:rPr>
                      <w:rFonts w:ascii="Calibri" w:hAnsi="Calibri" w:cs="Arial"/>
                      <w:color w:val="002060"/>
                    </w:rPr>
                    <w:t>Group Exercises for study of nutrients’ metabolism and their relationship with chronic diseases</w:t>
                  </w:r>
                </w:p>
              </w:tc>
              <w:tc>
                <w:tcPr>
                  <w:tcW w:w="2468" w:type="dxa"/>
                </w:tcPr>
                <w:p w:rsidR="008343A9" w:rsidRPr="003B45BC" w:rsidRDefault="008343A9" w:rsidP="008343A9">
                  <w:pPr>
                    <w:jc w:val="center"/>
                    <w:rPr>
                      <w:rFonts w:ascii="Calibri" w:hAnsi="Calibri" w:cs="Arial"/>
                      <w:color w:val="002060"/>
                      <w:lang w:val="el-GR"/>
                    </w:rPr>
                  </w:pPr>
                  <w:r w:rsidRPr="003B45BC">
                    <w:rPr>
                      <w:rFonts w:ascii="Calibri" w:hAnsi="Calibri" w:cs="Arial"/>
                      <w:color w:val="002060"/>
                      <w:lang w:val="el-GR"/>
                    </w:rPr>
                    <w:t>2</w:t>
                  </w:r>
                  <w:r w:rsidR="004558C8">
                    <w:rPr>
                      <w:rFonts w:ascii="Calibri" w:hAnsi="Calibri" w:cs="Arial"/>
                      <w:color w:val="002060"/>
                      <w:lang w:val="el-GR"/>
                    </w:rPr>
                    <w:t>5</w:t>
                  </w:r>
                </w:p>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643E1A" w:rsidRDefault="00643E1A" w:rsidP="008343A9">
                  <w:pPr>
                    <w:rPr>
                      <w:rFonts w:ascii="Calibri" w:hAnsi="Calibri" w:cs="Arial"/>
                      <w:i/>
                      <w:color w:val="002060"/>
                      <w:sz w:val="16"/>
                      <w:szCs w:val="16"/>
                    </w:rPr>
                  </w:pPr>
                  <w:r>
                    <w:rPr>
                      <w:rFonts w:ascii="Calibri" w:hAnsi="Calibri" w:cs="Arial"/>
                      <w:color w:val="002060"/>
                    </w:rPr>
                    <w:t>Individual Study</w:t>
                  </w:r>
                </w:p>
              </w:tc>
              <w:tc>
                <w:tcPr>
                  <w:tcW w:w="2468" w:type="dxa"/>
                </w:tcPr>
                <w:p w:rsidR="008343A9" w:rsidRPr="003B45BC" w:rsidRDefault="004558C8" w:rsidP="008343A9">
                  <w:pPr>
                    <w:jc w:val="center"/>
                    <w:rPr>
                      <w:rFonts w:ascii="Calibri" w:hAnsi="Calibri" w:cs="Arial"/>
                      <w:color w:val="002060"/>
                      <w:lang w:val="el-GR"/>
                    </w:rPr>
                  </w:pPr>
                  <w:r>
                    <w:rPr>
                      <w:rFonts w:ascii="Calibri" w:hAnsi="Calibri" w:cs="Arial"/>
                      <w:color w:val="002060"/>
                      <w:lang w:val="el-GR"/>
                    </w:rPr>
                    <w:t>25</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4558C8" w:rsidRPr="00050B81" w:rsidTr="00907017">
              <w:tc>
                <w:tcPr>
                  <w:tcW w:w="2467" w:type="dxa"/>
                </w:tcPr>
                <w:p w:rsidR="004558C8" w:rsidRPr="00643E1A" w:rsidRDefault="00643E1A" w:rsidP="008343A9">
                  <w:pPr>
                    <w:rPr>
                      <w:rFonts w:ascii="Calibri" w:hAnsi="Calibri" w:cs="Arial"/>
                      <w:b/>
                      <w:i/>
                      <w:color w:val="002060"/>
                    </w:rPr>
                  </w:pPr>
                  <w:r>
                    <w:rPr>
                      <w:rFonts w:ascii="Calibri" w:hAnsi="Calibri" w:cs="Arial"/>
                      <w:b/>
                      <w:i/>
                      <w:color w:val="002060"/>
                    </w:rPr>
                    <w:t>Total Course Load</w:t>
                  </w:r>
                </w:p>
                <w:p w:rsidR="004558C8" w:rsidRPr="00643E1A" w:rsidRDefault="004558C8" w:rsidP="00643E1A">
                  <w:pPr>
                    <w:rPr>
                      <w:rFonts w:ascii="Calibri" w:hAnsi="Calibri" w:cs="Arial"/>
                      <w:b/>
                      <w:i/>
                      <w:color w:val="002060"/>
                    </w:rPr>
                  </w:pPr>
                  <w:r w:rsidRPr="00643E1A">
                    <w:rPr>
                      <w:rFonts w:ascii="Calibri" w:hAnsi="Calibri" w:cs="Arial"/>
                      <w:b/>
                      <w:i/>
                      <w:color w:val="002060"/>
                    </w:rPr>
                    <w:t xml:space="preserve">(25 </w:t>
                  </w:r>
                  <w:r w:rsidR="00643E1A">
                    <w:rPr>
                      <w:rFonts w:ascii="Calibri" w:hAnsi="Calibri" w:cs="Arial"/>
                      <w:b/>
                      <w:i/>
                      <w:color w:val="002060"/>
                    </w:rPr>
                    <w:t>hours course load per credit unit</w:t>
                  </w:r>
                  <w:r w:rsidRPr="00643E1A">
                    <w:rPr>
                      <w:rFonts w:ascii="Calibri" w:hAnsi="Calibri" w:cs="Arial"/>
                      <w:b/>
                      <w:i/>
                      <w:color w:val="002060"/>
                    </w:rPr>
                    <w:t>)</w:t>
                  </w:r>
                </w:p>
              </w:tc>
              <w:tc>
                <w:tcPr>
                  <w:tcW w:w="2468" w:type="dxa"/>
                  <w:vAlign w:val="center"/>
                </w:tcPr>
                <w:p w:rsidR="004558C8" w:rsidRPr="003B45BC" w:rsidRDefault="004558C8" w:rsidP="004558C8">
                  <w:pPr>
                    <w:jc w:val="center"/>
                    <w:rPr>
                      <w:rFonts w:ascii="Calibri" w:hAnsi="Calibri" w:cs="Arial"/>
                      <w:b/>
                      <w:i/>
                      <w:color w:val="002060"/>
                      <w:lang w:val="el-GR"/>
                    </w:rPr>
                  </w:pPr>
                  <w:r>
                    <w:rPr>
                      <w:rFonts w:ascii="Calibri" w:hAnsi="Calibri" w:cs="Arial"/>
                      <w:b/>
                      <w:i/>
                      <w:color w:val="002060"/>
                      <w:lang w:val="el-GR"/>
                    </w:rPr>
                    <w:t>100</w:t>
                  </w:r>
                </w:p>
              </w:tc>
            </w:tr>
          </w:tbl>
          <w:p w:rsidR="00050B81" w:rsidRPr="00050B81" w:rsidRDefault="00050B81" w:rsidP="00050B81">
            <w:pPr>
              <w:spacing w:after="0" w:line="240" w:lineRule="auto"/>
              <w:rPr>
                <w:rFonts w:ascii="Tahoma" w:eastAsia="Times New Roman" w:hAnsi="Tahoma" w:cs="Tahoma"/>
                <w:lang w:val="en-US"/>
              </w:rPr>
            </w:pPr>
          </w:p>
        </w:tc>
      </w:tr>
      <w:tr w:rsidR="00050B81" w:rsidRPr="00ED21D3"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07AB8" w:rsidRDefault="00050B81" w:rsidP="008343A9">
            <w:pPr>
              <w:spacing w:after="0" w:line="240" w:lineRule="auto"/>
              <w:rPr>
                <w:iCs/>
                <w:color w:val="002060"/>
              </w:rPr>
            </w:pPr>
          </w:p>
          <w:p w:rsidR="008343A9" w:rsidRPr="00643E1A" w:rsidRDefault="008343A9" w:rsidP="008343A9">
            <w:pPr>
              <w:spacing w:after="0" w:line="240" w:lineRule="auto"/>
              <w:rPr>
                <w:iCs/>
                <w:color w:val="002060"/>
                <w:lang w:val="en-US"/>
              </w:rPr>
            </w:pPr>
            <w:r w:rsidRPr="00007AB8">
              <w:rPr>
                <w:iCs/>
                <w:color w:val="002060"/>
              </w:rPr>
              <w:t>Ι</w:t>
            </w:r>
            <w:r w:rsidRPr="00643E1A">
              <w:rPr>
                <w:iCs/>
                <w:color w:val="002060"/>
                <w:lang w:val="en-US"/>
              </w:rPr>
              <w:t xml:space="preserve">. </w:t>
            </w:r>
            <w:r w:rsidR="00643E1A">
              <w:rPr>
                <w:iCs/>
                <w:color w:val="002060"/>
                <w:lang w:val="en-US"/>
              </w:rPr>
              <w:t xml:space="preserve">Written exam </w:t>
            </w:r>
            <w:r w:rsidRPr="00643E1A">
              <w:rPr>
                <w:iCs/>
                <w:color w:val="002060"/>
                <w:lang w:val="en-US"/>
              </w:rPr>
              <w:t>(</w:t>
            </w:r>
            <w:r w:rsidR="004558C8" w:rsidRPr="00643E1A">
              <w:rPr>
                <w:iCs/>
                <w:color w:val="002060"/>
                <w:lang w:val="en-US"/>
              </w:rPr>
              <w:t>7</w:t>
            </w:r>
            <w:r w:rsidRPr="00643E1A">
              <w:rPr>
                <w:iCs/>
                <w:color w:val="002060"/>
                <w:lang w:val="en-US"/>
              </w:rPr>
              <w:t>0%)</w:t>
            </w:r>
            <w:r w:rsidR="00643E1A">
              <w:rPr>
                <w:iCs/>
                <w:color w:val="002060"/>
                <w:lang w:val="en-US"/>
              </w:rPr>
              <w:t xml:space="preserve"> which includes</w:t>
            </w:r>
            <w:r w:rsidRPr="00643E1A">
              <w:rPr>
                <w:iCs/>
                <w:color w:val="002060"/>
                <w:lang w:val="en-US"/>
              </w:rPr>
              <w:t>:</w:t>
            </w:r>
          </w:p>
          <w:p w:rsidR="008343A9" w:rsidRPr="00643E1A" w:rsidRDefault="008343A9" w:rsidP="004558C8">
            <w:pPr>
              <w:spacing w:after="0" w:line="240" w:lineRule="auto"/>
              <w:ind w:left="267" w:hanging="267"/>
              <w:rPr>
                <w:iCs/>
                <w:color w:val="002060"/>
                <w:lang w:val="en-US"/>
              </w:rPr>
            </w:pPr>
            <w:r w:rsidRPr="00643E1A">
              <w:rPr>
                <w:iCs/>
                <w:color w:val="002060"/>
                <w:lang w:val="en-US"/>
              </w:rPr>
              <w:t>-</w:t>
            </w:r>
            <w:r w:rsidRPr="00643E1A">
              <w:rPr>
                <w:iCs/>
                <w:color w:val="002060"/>
                <w:lang w:val="en-US"/>
              </w:rPr>
              <w:tab/>
            </w:r>
            <w:r w:rsidR="00643E1A">
              <w:rPr>
                <w:iCs/>
                <w:color w:val="002060"/>
                <w:lang w:val="en-US"/>
              </w:rPr>
              <w:t>Multiple</w:t>
            </w:r>
            <w:r w:rsidR="00643E1A" w:rsidRPr="00643E1A">
              <w:rPr>
                <w:iCs/>
                <w:color w:val="002060"/>
                <w:lang w:val="en-US"/>
              </w:rPr>
              <w:t xml:space="preserve"> </w:t>
            </w:r>
            <w:r w:rsidR="00643E1A">
              <w:rPr>
                <w:iCs/>
                <w:color w:val="002060"/>
                <w:lang w:val="en-US"/>
              </w:rPr>
              <w:t>choice</w:t>
            </w:r>
            <w:r w:rsidR="00643E1A" w:rsidRPr="00643E1A">
              <w:rPr>
                <w:iCs/>
                <w:color w:val="002060"/>
                <w:lang w:val="en-US"/>
              </w:rPr>
              <w:t xml:space="preserve"> </w:t>
            </w:r>
            <w:r w:rsidR="00643E1A">
              <w:rPr>
                <w:iCs/>
                <w:color w:val="002060"/>
                <w:lang w:val="en-US"/>
              </w:rPr>
              <w:t>questions</w:t>
            </w:r>
            <w:r w:rsidR="00643E1A" w:rsidRPr="00643E1A">
              <w:rPr>
                <w:iCs/>
                <w:color w:val="002060"/>
                <w:lang w:val="en-US"/>
              </w:rPr>
              <w:t xml:space="preserve"> </w:t>
            </w:r>
            <w:r w:rsidR="00643E1A">
              <w:rPr>
                <w:iCs/>
                <w:color w:val="002060"/>
                <w:lang w:val="en-US"/>
              </w:rPr>
              <w:t>and</w:t>
            </w:r>
            <w:r w:rsidR="00643E1A" w:rsidRPr="00643E1A">
              <w:rPr>
                <w:iCs/>
                <w:color w:val="002060"/>
                <w:lang w:val="en-US"/>
              </w:rPr>
              <w:t xml:space="preserve"> </w:t>
            </w:r>
            <w:r w:rsidR="00643E1A">
              <w:rPr>
                <w:iCs/>
                <w:color w:val="002060"/>
                <w:lang w:val="en-US"/>
              </w:rPr>
              <w:t>critical evaluation of concepts</w:t>
            </w:r>
          </w:p>
          <w:p w:rsidR="008343A9" w:rsidRPr="00643E1A" w:rsidRDefault="008343A9" w:rsidP="008343A9">
            <w:pPr>
              <w:spacing w:after="0" w:line="240" w:lineRule="auto"/>
              <w:ind w:left="267" w:hanging="267"/>
              <w:rPr>
                <w:iCs/>
                <w:color w:val="002060"/>
                <w:lang w:val="en-US"/>
              </w:rPr>
            </w:pPr>
          </w:p>
          <w:p w:rsidR="00050B81" w:rsidRPr="00643E1A" w:rsidRDefault="008343A9" w:rsidP="008343A9">
            <w:pPr>
              <w:spacing w:after="0" w:line="240" w:lineRule="auto"/>
              <w:rPr>
                <w:iCs/>
                <w:color w:val="002060"/>
                <w:lang w:val="en-US"/>
              </w:rPr>
            </w:pPr>
            <w:r w:rsidRPr="008343A9">
              <w:rPr>
                <w:iCs/>
                <w:color w:val="002060"/>
              </w:rPr>
              <w:t>ΙΙ</w:t>
            </w:r>
            <w:r w:rsidRPr="00643E1A">
              <w:rPr>
                <w:iCs/>
                <w:color w:val="002060"/>
                <w:lang w:val="en-US"/>
              </w:rPr>
              <w:t xml:space="preserve">. </w:t>
            </w:r>
            <w:r w:rsidR="00643E1A">
              <w:rPr>
                <w:iCs/>
                <w:color w:val="002060"/>
                <w:lang w:val="en-US"/>
              </w:rPr>
              <w:t>Presentation of Group Assignment</w:t>
            </w:r>
            <w:r w:rsidRPr="00643E1A">
              <w:rPr>
                <w:iCs/>
                <w:color w:val="002060"/>
                <w:lang w:val="en-US"/>
              </w:rPr>
              <w:t xml:space="preserve"> (</w:t>
            </w:r>
            <w:r w:rsidR="004558C8" w:rsidRPr="00643E1A">
              <w:rPr>
                <w:iCs/>
                <w:color w:val="002060"/>
                <w:lang w:val="en-US"/>
              </w:rPr>
              <w:t>3</w:t>
            </w:r>
            <w:r w:rsidRPr="00643E1A">
              <w:rPr>
                <w:iCs/>
                <w:color w:val="002060"/>
                <w:lang w:val="en-US"/>
              </w:rPr>
              <w:t>0%)</w:t>
            </w:r>
          </w:p>
          <w:p w:rsidR="00050B81" w:rsidRPr="00643E1A" w:rsidRDefault="00050B81" w:rsidP="008343A9">
            <w:pPr>
              <w:spacing w:after="0" w:line="240" w:lineRule="auto"/>
              <w:rPr>
                <w:iCs/>
                <w:color w:val="002060"/>
                <w:lang w:val="en-US"/>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ED21D3"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A45BD0" w:rsidP="00050B81">
            <w:pPr>
              <w:spacing w:after="0" w:line="240" w:lineRule="auto"/>
              <w:jc w:val="both"/>
              <w:rPr>
                <w:rFonts w:ascii="Calibri" w:hAnsi="Calibri" w:cs="Arial"/>
                <w:color w:val="002060"/>
                <w:sz w:val="20"/>
                <w:szCs w:val="20"/>
              </w:rPr>
            </w:pPr>
          </w:p>
          <w:p w:rsidR="008343A9" w:rsidRPr="00174442" w:rsidRDefault="004558C8" w:rsidP="008343A9">
            <w:pPr>
              <w:spacing w:after="0" w:line="240" w:lineRule="auto"/>
              <w:jc w:val="both"/>
              <w:rPr>
                <w:rFonts w:ascii="Calibri" w:hAnsi="Calibri" w:cs="Arial"/>
                <w:color w:val="FF0000"/>
                <w:sz w:val="20"/>
                <w:szCs w:val="20"/>
              </w:rPr>
            </w:pPr>
            <w:r>
              <w:rPr>
                <w:rFonts w:ascii="Calibri" w:hAnsi="Calibri" w:cs="Arial"/>
                <w:color w:val="FF0000"/>
                <w:sz w:val="20"/>
                <w:szCs w:val="20"/>
              </w:rPr>
              <w:t>Α</w:t>
            </w:r>
            <w:r w:rsidRPr="00174442">
              <w:rPr>
                <w:rFonts w:ascii="Calibri" w:hAnsi="Calibri" w:cs="Arial"/>
                <w:color w:val="FF0000"/>
                <w:sz w:val="20"/>
                <w:szCs w:val="20"/>
              </w:rPr>
              <w:t xml:space="preserve">. </w:t>
            </w:r>
            <w:proofErr w:type="spellStart"/>
            <w:r w:rsidR="00643E1A">
              <w:rPr>
                <w:rFonts w:ascii="Calibri" w:hAnsi="Calibri" w:cs="Arial"/>
                <w:color w:val="FF0000"/>
                <w:sz w:val="20"/>
                <w:szCs w:val="20"/>
                <w:lang w:val="en-US"/>
              </w:rPr>
              <w:t>Zampelas</w:t>
            </w:r>
            <w:proofErr w:type="spellEnd"/>
            <w:r w:rsidR="008343A9" w:rsidRPr="00174442">
              <w:rPr>
                <w:rFonts w:ascii="Calibri" w:hAnsi="Calibri" w:cs="Arial"/>
                <w:color w:val="FF0000"/>
                <w:sz w:val="20"/>
                <w:szCs w:val="20"/>
              </w:rPr>
              <w:t xml:space="preserve">, </w:t>
            </w:r>
            <w:r w:rsidR="00643E1A">
              <w:rPr>
                <w:rFonts w:ascii="Calibri" w:hAnsi="Calibri" w:cs="Arial"/>
                <w:color w:val="FF0000"/>
                <w:sz w:val="20"/>
                <w:szCs w:val="20"/>
                <w:lang w:val="en-US"/>
              </w:rPr>
              <w:t>Nutrition</w:t>
            </w:r>
            <w:r w:rsidR="00643E1A" w:rsidRPr="00643E1A">
              <w:rPr>
                <w:rFonts w:ascii="Calibri" w:hAnsi="Calibri" w:cs="Arial"/>
                <w:color w:val="FF0000"/>
                <w:sz w:val="20"/>
                <w:szCs w:val="20"/>
              </w:rPr>
              <w:t xml:space="preserve"> </w:t>
            </w:r>
            <w:r w:rsidR="00643E1A">
              <w:rPr>
                <w:rFonts w:ascii="Calibri" w:hAnsi="Calibri" w:cs="Arial"/>
                <w:color w:val="FF0000"/>
                <w:sz w:val="20"/>
                <w:szCs w:val="20"/>
                <w:lang w:val="en-US"/>
              </w:rPr>
              <w:t>and</w:t>
            </w:r>
            <w:r w:rsidR="00643E1A" w:rsidRPr="00643E1A">
              <w:rPr>
                <w:rFonts w:ascii="Calibri" w:hAnsi="Calibri" w:cs="Arial"/>
                <w:color w:val="FF0000"/>
                <w:sz w:val="20"/>
                <w:szCs w:val="20"/>
              </w:rPr>
              <w:t xml:space="preserve"> </w:t>
            </w:r>
            <w:r w:rsidR="00643E1A">
              <w:rPr>
                <w:rFonts w:ascii="Calibri" w:hAnsi="Calibri" w:cs="Arial"/>
                <w:color w:val="FF0000"/>
                <w:sz w:val="20"/>
                <w:szCs w:val="20"/>
                <w:lang w:val="en-US"/>
              </w:rPr>
              <w:t>Metabolism</w:t>
            </w:r>
            <w:r w:rsidRPr="00174442">
              <w:rPr>
                <w:rFonts w:ascii="Calibri" w:hAnsi="Calibri" w:cs="Arial"/>
                <w:color w:val="FF0000"/>
                <w:sz w:val="20"/>
                <w:szCs w:val="20"/>
              </w:rPr>
              <w:t>, Επιστημονικές Ε</w:t>
            </w:r>
            <w:r w:rsidR="008343A9" w:rsidRPr="00174442">
              <w:rPr>
                <w:rFonts w:ascii="Calibri" w:hAnsi="Calibri" w:cs="Arial"/>
                <w:color w:val="FF0000"/>
                <w:sz w:val="20"/>
                <w:szCs w:val="20"/>
              </w:rPr>
              <w:t xml:space="preserve">κδόσεις </w:t>
            </w:r>
            <w:proofErr w:type="spellStart"/>
            <w:r w:rsidRPr="00174442">
              <w:rPr>
                <w:rFonts w:ascii="Calibri" w:hAnsi="Calibri" w:cs="Arial"/>
                <w:color w:val="FF0000"/>
                <w:sz w:val="20"/>
                <w:szCs w:val="20"/>
              </w:rPr>
              <w:t>Παρισιάνου</w:t>
            </w:r>
            <w:proofErr w:type="spellEnd"/>
            <w:r w:rsidRPr="00174442">
              <w:rPr>
                <w:rFonts w:ascii="Calibri" w:hAnsi="Calibri" w:cs="Arial"/>
                <w:color w:val="FF0000"/>
                <w:sz w:val="20"/>
                <w:szCs w:val="20"/>
              </w:rPr>
              <w:t xml:space="preserve">, 2005, </w:t>
            </w:r>
            <w:r w:rsidRPr="00174442">
              <w:rPr>
                <w:iCs/>
                <w:color w:val="FF0000"/>
                <w:sz w:val="20"/>
                <w:szCs w:val="20"/>
              </w:rPr>
              <w:t>978-960-394-519-2</w:t>
            </w:r>
          </w:p>
          <w:p w:rsidR="00A45BD0" w:rsidRPr="00174442" w:rsidRDefault="00174442" w:rsidP="00174442">
            <w:pPr>
              <w:outlineLvl w:val="0"/>
              <w:rPr>
                <w:rFonts w:ascii="Calibri" w:eastAsia="Times New Roman" w:hAnsi="Calibri" w:cs="Arial"/>
                <w:b/>
                <w:sz w:val="20"/>
                <w:szCs w:val="20"/>
                <w:lang w:val="en-US"/>
              </w:rPr>
            </w:pPr>
            <w:proofErr w:type="spellStart"/>
            <w:r w:rsidRPr="00174442">
              <w:rPr>
                <w:color w:val="FF0000"/>
                <w:sz w:val="20"/>
                <w:szCs w:val="20"/>
                <w:lang w:val="en-US"/>
              </w:rPr>
              <w:t>Sareen</w:t>
            </w:r>
            <w:proofErr w:type="spellEnd"/>
            <w:r w:rsidRPr="00ED21D3">
              <w:rPr>
                <w:color w:val="FF0000"/>
                <w:sz w:val="20"/>
                <w:szCs w:val="20"/>
                <w:lang w:val="en-US"/>
              </w:rPr>
              <w:t xml:space="preserve"> </w:t>
            </w:r>
            <w:r w:rsidRPr="00174442">
              <w:rPr>
                <w:color w:val="FF0000"/>
                <w:sz w:val="20"/>
                <w:szCs w:val="20"/>
                <w:lang w:val="en-US"/>
              </w:rPr>
              <w:t>S</w:t>
            </w:r>
            <w:r w:rsidRPr="00ED21D3">
              <w:rPr>
                <w:color w:val="FF0000"/>
                <w:sz w:val="20"/>
                <w:szCs w:val="20"/>
                <w:lang w:val="en-US"/>
              </w:rPr>
              <w:t xml:space="preserve">. </w:t>
            </w:r>
            <w:r w:rsidRPr="00174442">
              <w:rPr>
                <w:color w:val="FF0000"/>
                <w:sz w:val="20"/>
                <w:szCs w:val="20"/>
                <w:lang w:val="en-US"/>
              </w:rPr>
              <w:t>Gropper</w:t>
            </w:r>
            <w:r w:rsidRPr="00ED21D3">
              <w:rPr>
                <w:color w:val="FF0000"/>
                <w:sz w:val="20"/>
                <w:szCs w:val="20"/>
                <w:lang w:val="en-US"/>
              </w:rPr>
              <w:t xml:space="preserve">, </w:t>
            </w:r>
            <w:r w:rsidRPr="00174442">
              <w:rPr>
                <w:color w:val="FF0000"/>
                <w:sz w:val="20"/>
                <w:szCs w:val="20"/>
                <w:lang w:val="en-US"/>
              </w:rPr>
              <w:t>Jack</w:t>
            </w:r>
            <w:r w:rsidRPr="00ED21D3">
              <w:rPr>
                <w:color w:val="FF0000"/>
                <w:sz w:val="20"/>
                <w:szCs w:val="20"/>
                <w:lang w:val="en-US"/>
              </w:rPr>
              <w:t xml:space="preserve"> </w:t>
            </w:r>
            <w:r w:rsidRPr="00174442">
              <w:rPr>
                <w:color w:val="FF0000"/>
                <w:sz w:val="20"/>
                <w:szCs w:val="20"/>
                <w:lang w:val="en-US"/>
              </w:rPr>
              <w:t>L</w:t>
            </w:r>
            <w:r w:rsidRPr="00ED21D3">
              <w:rPr>
                <w:color w:val="FF0000"/>
                <w:sz w:val="20"/>
                <w:szCs w:val="20"/>
                <w:lang w:val="en-US"/>
              </w:rPr>
              <w:t xml:space="preserve">. </w:t>
            </w:r>
            <w:r w:rsidRPr="00174442">
              <w:rPr>
                <w:color w:val="FF0000"/>
                <w:sz w:val="20"/>
                <w:szCs w:val="20"/>
                <w:lang w:val="en-US"/>
              </w:rPr>
              <w:t>Smith</w:t>
            </w:r>
            <w:r w:rsidRPr="00ED21D3">
              <w:rPr>
                <w:color w:val="FF0000"/>
                <w:sz w:val="20"/>
                <w:szCs w:val="20"/>
                <w:lang w:val="en-US"/>
              </w:rPr>
              <w:t>,</w:t>
            </w:r>
            <w:r w:rsidRPr="00ED21D3">
              <w:rPr>
                <w:iCs/>
                <w:color w:val="FF0000"/>
                <w:sz w:val="20"/>
                <w:szCs w:val="20"/>
                <w:lang w:val="en-US"/>
              </w:rPr>
              <w:t xml:space="preserve"> </w:t>
            </w:r>
            <w:r w:rsidRPr="00174442">
              <w:rPr>
                <w:color w:val="FF0000"/>
                <w:sz w:val="20"/>
                <w:szCs w:val="20"/>
                <w:lang w:val="en-US"/>
              </w:rPr>
              <w:t>James</w:t>
            </w:r>
            <w:r w:rsidRPr="00ED21D3">
              <w:rPr>
                <w:color w:val="FF0000"/>
                <w:sz w:val="20"/>
                <w:szCs w:val="20"/>
                <w:lang w:val="en-US"/>
              </w:rPr>
              <w:t xml:space="preserve"> </w:t>
            </w:r>
            <w:r w:rsidRPr="00174442">
              <w:rPr>
                <w:color w:val="FF0000"/>
                <w:sz w:val="20"/>
                <w:szCs w:val="20"/>
                <w:lang w:val="en-US"/>
              </w:rPr>
              <w:t>L</w:t>
            </w:r>
            <w:r w:rsidRPr="00ED21D3">
              <w:rPr>
                <w:color w:val="FF0000"/>
                <w:sz w:val="20"/>
                <w:szCs w:val="20"/>
                <w:lang w:val="en-US"/>
              </w:rPr>
              <w:t xml:space="preserve">. </w:t>
            </w:r>
            <w:r w:rsidRPr="00174442">
              <w:rPr>
                <w:color w:val="FF0000"/>
                <w:sz w:val="20"/>
                <w:szCs w:val="20"/>
                <w:lang w:val="en-US"/>
              </w:rPr>
              <w:t>Groff</w:t>
            </w:r>
            <w:r w:rsidRPr="00ED21D3">
              <w:rPr>
                <w:color w:val="FF0000"/>
                <w:sz w:val="20"/>
                <w:szCs w:val="20"/>
                <w:lang w:val="en-US"/>
              </w:rPr>
              <w:t xml:space="preserve">, </w:t>
            </w:r>
            <w:r w:rsidRPr="00174442">
              <w:rPr>
                <w:iCs/>
                <w:color w:val="FF0000"/>
                <w:sz w:val="20"/>
                <w:szCs w:val="20"/>
                <w:lang w:val="en-US"/>
              </w:rPr>
              <w:t>Advanced</w:t>
            </w:r>
            <w:r w:rsidRPr="00ED21D3">
              <w:rPr>
                <w:iCs/>
                <w:color w:val="FF0000"/>
                <w:sz w:val="20"/>
                <w:szCs w:val="20"/>
                <w:lang w:val="en-US"/>
              </w:rPr>
              <w:t xml:space="preserve"> </w:t>
            </w:r>
            <w:r w:rsidRPr="00174442">
              <w:rPr>
                <w:iCs/>
                <w:color w:val="FF0000"/>
                <w:sz w:val="20"/>
                <w:szCs w:val="20"/>
                <w:lang w:val="en-US"/>
              </w:rPr>
              <w:t>Nutrition</w:t>
            </w:r>
            <w:r w:rsidRPr="00ED21D3">
              <w:rPr>
                <w:iCs/>
                <w:color w:val="FF0000"/>
                <w:sz w:val="20"/>
                <w:szCs w:val="20"/>
                <w:lang w:val="en-US"/>
              </w:rPr>
              <w:t xml:space="preserve"> </w:t>
            </w:r>
            <w:r w:rsidRPr="00174442">
              <w:rPr>
                <w:iCs/>
                <w:color w:val="FF0000"/>
                <w:sz w:val="20"/>
                <w:szCs w:val="20"/>
                <w:lang w:val="en-US"/>
              </w:rPr>
              <w:t>and</w:t>
            </w:r>
            <w:r w:rsidRPr="00ED21D3">
              <w:rPr>
                <w:iCs/>
                <w:color w:val="FF0000"/>
                <w:sz w:val="20"/>
                <w:szCs w:val="20"/>
                <w:lang w:val="en-US"/>
              </w:rPr>
              <w:t xml:space="preserve"> </w:t>
            </w:r>
            <w:r w:rsidRPr="00174442">
              <w:rPr>
                <w:iCs/>
                <w:color w:val="FF0000"/>
                <w:sz w:val="20"/>
                <w:szCs w:val="20"/>
                <w:lang w:val="en-US"/>
              </w:rPr>
              <w:t>Human</w:t>
            </w:r>
            <w:r w:rsidRPr="00ED21D3">
              <w:rPr>
                <w:iCs/>
                <w:color w:val="FF0000"/>
                <w:sz w:val="20"/>
                <w:szCs w:val="20"/>
                <w:lang w:val="en-US"/>
              </w:rPr>
              <w:t xml:space="preserve"> </w:t>
            </w:r>
            <w:r w:rsidRPr="00174442">
              <w:rPr>
                <w:iCs/>
                <w:color w:val="FF0000"/>
                <w:sz w:val="20"/>
                <w:szCs w:val="20"/>
                <w:lang w:val="en-US"/>
              </w:rPr>
              <w:t>Metabolism</w:t>
            </w:r>
            <w:r w:rsidRPr="00ED21D3">
              <w:rPr>
                <w:iCs/>
                <w:color w:val="FF0000"/>
                <w:sz w:val="20"/>
                <w:szCs w:val="20"/>
                <w:lang w:val="en-US"/>
              </w:rPr>
              <w:t xml:space="preserve">, </w:t>
            </w:r>
            <w:r>
              <w:rPr>
                <w:iCs/>
                <w:color w:val="FF0000"/>
                <w:sz w:val="20"/>
                <w:szCs w:val="20"/>
              </w:rPr>
              <w:t>Εκδόσεις</w:t>
            </w:r>
            <w:r w:rsidRPr="00ED21D3">
              <w:rPr>
                <w:iCs/>
                <w:color w:val="FF0000"/>
                <w:sz w:val="20"/>
                <w:szCs w:val="20"/>
                <w:lang w:val="en-US"/>
              </w:rPr>
              <w:t xml:space="preserve"> </w:t>
            </w:r>
            <w:r w:rsidRPr="00174442">
              <w:rPr>
                <w:iCs/>
                <w:color w:val="FF0000"/>
                <w:sz w:val="20"/>
                <w:szCs w:val="20"/>
              </w:rPr>
              <w:t>Πασχαλίδης</w:t>
            </w:r>
            <w:r w:rsidRPr="00ED21D3">
              <w:rPr>
                <w:iCs/>
                <w:color w:val="FF0000"/>
                <w:sz w:val="20"/>
                <w:szCs w:val="20"/>
                <w:lang w:val="en-US"/>
              </w:rPr>
              <w:t>, 2008, 978-960-3</w:t>
            </w:r>
            <w:r w:rsidRPr="00174442">
              <w:rPr>
                <w:iCs/>
                <w:color w:val="FF0000"/>
                <w:sz w:val="20"/>
                <w:szCs w:val="20"/>
                <w:lang w:val="en-US"/>
              </w:rPr>
              <w:t>99-575-3</w:t>
            </w:r>
          </w:p>
        </w:tc>
      </w:tr>
    </w:tbl>
    <w:p w:rsidR="00050B81" w:rsidRPr="00174442" w:rsidRDefault="00050B81" w:rsidP="00050B81">
      <w:pPr>
        <w:spacing w:after="0" w:line="240" w:lineRule="auto"/>
        <w:jc w:val="both"/>
        <w:rPr>
          <w:rFonts w:ascii="Cambria" w:eastAsia="Times New Roman" w:hAnsi="Cambria" w:cs="Times New Roman"/>
          <w:sz w:val="20"/>
          <w:szCs w:val="24"/>
          <w:lang w:val="en-US"/>
        </w:rPr>
      </w:pPr>
    </w:p>
    <w:p w:rsidR="00050B81" w:rsidRPr="00174442" w:rsidRDefault="00050B81" w:rsidP="00050B81">
      <w:pPr>
        <w:spacing w:after="0" w:line="240" w:lineRule="auto"/>
        <w:rPr>
          <w:rFonts w:ascii="Times New Roman" w:eastAsia="Times New Roman" w:hAnsi="Times New Roman" w:cs="Times New Roman"/>
          <w:sz w:val="24"/>
          <w:szCs w:val="24"/>
          <w:lang w:val="en-US"/>
        </w:rPr>
      </w:pPr>
    </w:p>
    <w:p w:rsidR="00B66EDB" w:rsidRPr="00174442" w:rsidRDefault="00B66EDB">
      <w:pPr>
        <w:rPr>
          <w:lang w:val="en-US"/>
        </w:rPr>
      </w:pPr>
    </w:p>
    <w:sectPr w:rsidR="00B66EDB" w:rsidRPr="00174442"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FB1873E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50B81"/>
    <w:rsid w:val="00007AB8"/>
    <w:rsid w:val="00050B81"/>
    <w:rsid w:val="00084352"/>
    <w:rsid w:val="00096AF5"/>
    <w:rsid w:val="000D35D4"/>
    <w:rsid w:val="00157AA5"/>
    <w:rsid w:val="00174442"/>
    <w:rsid w:val="001A3F9B"/>
    <w:rsid w:val="001D341B"/>
    <w:rsid w:val="001F4DE7"/>
    <w:rsid w:val="002434F9"/>
    <w:rsid w:val="00376A45"/>
    <w:rsid w:val="003B45BC"/>
    <w:rsid w:val="0044118F"/>
    <w:rsid w:val="004558C8"/>
    <w:rsid w:val="004A76F3"/>
    <w:rsid w:val="00517FD6"/>
    <w:rsid w:val="00570308"/>
    <w:rsid w:val="00580757"/>
    <w:rsid w:val="005B37DE"/>
    <w:rsid w:val="00643E1A"/>
    <w:rsid w:val="00726337"/>
    <w:rsid w:val="00732889"/>
    <w:rsid w:val="008343A9"/>
    <w:rsid w:val="00895A74"/>
    <w:rsid w:val="008D49A2"/>
    <w:rsid w:val="00907017"/>
    <w:rsid w:val="00974C95"/>
    <w:rsid w:val="009B2A20"/>
    <w:rsid w:val="00A45BD0"/>
    <w:rsid w:val="00AC2FCE"/>
    <w:rsid w:val="00B25922"/>
    <w:rsid w:val="00B66EDB"/>
    <w:rsid w:val="00BB4359"/>
    <w:rsid w:val="00BE4FAD"/>
    <w:rsid w:val="00CD2D2E"/>
    <w:rsid w:val="00CD33B7"/>
    <w:rsid w:val="00D13AB9"/>
    <w:rsid w:val="00D43707"/>
    <w:rsid w:val="00D643E8"/>
    <w:rsid w:val="00ED21D3"/>
    <w:rsid w:val="00F36439"/>
    <w:rsid w:val="00F64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 w:type="paragraph" w:customStyle="1" w:styleId="DefaultText">
    <w:name w:val="Default Text"/>
    <w:rsid w:val="00F36439"/>
    <w:pPr>
      <w:spacing w:after="0" w:line="240" w:lineRule="auto"/>
    </w:pPr>
    <w:rPr>
      <w:rFonts w:ascii="Times New Roman" w:eastAsia="Times New Roman" w:hAnsi="Times New Roman" w:cs="Times New Roman"/>
      <w:color w:val="000000"/>
      <w:sz w:val="24"/>
      <w:szCs w:val="20"/>
      <w:lang w:val="en-US" w:eastAsia="en-US"/>
    </w:rPr>
  </w:style>
  <w:style w:type="paragraph" w:styleId="Web">
    <w:name w:val="Normal (Web)"/>
    <w:basedOn w:val="a"/>
    <w:uiPriority w:val="99"/>
    <w:semiHidden/>
    <w:unhideWhenUsed/>
    <w:rsid w:val="00157A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5">
    <w:name w:val="Strong"/>
    <w:basedOn w:val="a0"/>
    <w:uiPriority w:val="22"/>
    <w:qFormat/>
    <w:rsid w:val="00157AA5"/>
    <w:rPr>
      <w:b/>
      <w:bCs/>
    </w:rPr>
  </w:style>
  <w:style w:type="character" w:customStyle="1" w:styleId="apple-converted-space">
    <w:name w:val="apple-converted-space"/>
    <w:basedOn w:val="a0"/>
    <w:rsid w:val="00D13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7121600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emmy</cp:lastModifiedBy>
  <cp:revision>2</cp:revision>
  <dcterms:created xsi:type="dcterms:W3CDTF">2014-01-17T08:42:00Z</dcterms:created>
  <dcterms:modified xsi:type="dcterms:W3CDTF">2014-01-17T08:42:00Z</dcterms:modified>
</cp:coreProperties>
</file>