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AA4DA" w14:textId="77777777" w:rsidR="00417E02" w:rsidRPr="00050B81" w:rsidRDefault="00C5769D" w:rsidP="00050B81">
      <w:pPr>
        <w:spacing w:before="120" w:after="0"/>
        <w:jc w:val="center"/>
        <w:rPr>
          <w:rFonts w:cs="Arial"/>
          <w:sz w:val="24"/>
          <w:szCs w:val="24"/>
        </w:rPr>
      </w:pPr>
      <w:r>
        <w:rPr>
          <w:rFonts w:cs="Arial"/>
          <w:b/>
          <w:sz w:val="24"/>
          <w:szCs w:val="24"/>
          <w:lang w:val="en-US"/>
        </w:rPr>
        <w:t xml:space="preserve"> </w:t>
      </w:r>
      <w:r w:rsidR="00417E02" w:rsidRPr="00050B81">
        <w:rPr>
          <w:rFonts w:cs="Arial"/>
          <w:b/>
          <w:sz w:val="24"/>
          <w:szCs w:val="24"/>
        </w:rPr>
        <w:t>ΠΕΡΙΓΡΑΜΜΑ ΜΑΘΗΜΑΤΟΣ</w:t>
      </w:r>
    </w:p>
    <w:p w14:paraId="49A2E808" w14:textId="77777777"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17E02" w:rsidRPr="003001CD" w14:paraId="5361DC2A" w14:textId="77777777" w:rsidTr="001A3F9B">
        <w:tc>
          <w:tcPr>
            <w:tcW w:w="3205" w:type="dxa"/>
            <w:shd w:val="clear" w:color="auto" w:fill="DDD9C3"/>
          </w:tcPr>
          <w:p w14:paraId="09AC5486"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14:paraId="33335573" w14:textId="13CA6A7B" w:rsidR="00417E02" w:rsidRPr="00335E3C" w:rsidRDefault="00C63D99" w:rsidP="00050B81">
            <w:pPr>
              <w:spacing w:after="0" w:line="240" w:lineRule="auto"/>
              <w:rPr>
                <w:rFonts w:cs="Arial"/>
                <w:color w:val="244061" w:themeColor="accent1" w:themeShade="80"/>
                <w:sz w:val="20"/>
                <w:szCs w:val="20"/>
                <w:lang w:val="en-US"/>
              </w:rPr>
            </w:pPr>
            <w:r>
              <w:rPr>
                <w:rFonts w:cs="Arial"/>
                <w:color w:val="244061" w:themeColor="accent1" w:themeShade="80"/>
                <w:sz w:val="20"/>
                <w:szCs w:val="20"/>
              </w:rPr>
              <w:t>ΕΠΙΣΤΗΜΗΣ ΤΡΟΦΙΜΩΝ ΚΑΙ ΔΙΑΤΡΟΦΗΣ</w:t>
            </w:r>
          </w:p>
        </w:tc>
      </w:tr>
      <w:tr w:rsidR="00417E02" w:rsidRPr="003001CD" w14:paraId="1FC1E51D" w14:textId="77777777" w:rsidTr="001A3F9B">
        <w:tc>
          <w:tcPr>
            <w:tcW w:w="3205" w:type="dxa"/>
            <w:shd w:val="clear" w:color="auto" w:fill="DDD9C3"/>
          </w:tcPr>
          <w:p w14:paraId="6C482AB8"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14:paraId="279BD187" w14:textId="32C77865" w:rsidR="00417E02" w:rsidRPr="00335E3C" w:rsidRDefault="00417E02" w:rsidP="00050B81">
            <w:pPr>
              <w:spacing w:after="0" w:line="240" w:lineRule="auto"/>
              <w:rPr>
                <w:rFonts w:cs="Arial"/>
                <w:color w:val="244061" w:themeColor="accent1" w:themeShade="80"/>
                <w:sz w:val="20"/>
                <w:szCs w:val="20"/>
              </w:rPr>
            </w:pPr>
            <w:r w:rsidRPr="00335E3C">
              <w:rPr>
                <w:rFonts w:cs="Arial"/>
                <w:color w:val="244061" w:themeColor="accent1" w:themeShade="80"/>
                <w:sz w:val="20"/>
                <w:szCs w:val="20"/>
              </w:rPr>
              <w:t>ΕΠΙΣΤΗΜΗΣ ΤΡΟΦΙΜΩΝ ΚΑΙ ΔΙΑΤΡΟΦΗΣ ΤΟΥ ΑΝΘΡΩΠΟΥ</w:t>
            </w:r>
          </w:p>
        </w:tc>
      </w:tr>
      <w:tr w:rsidR="00417E02" w:rsidRPr="003001CD" w14:paraId="393D873A" w14:textId="77777777" w:rsidTr="001A3F9B">
        <w:tc>
          <w:tcPr>
            <w:tcW w:w="3205" w:type="dxa"/>
            <w:shd w:val="clear" w:color="auto" w:fill="DDD9C3"/>
          </w:tcPr>
          <w:p w14:paraId="6C7F3E6F"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14:paraId="688B0B4D" w14:textId="77777777" w:rsidR="00417E02" w:rsidRPr="00335E3C" w:rsidRDefault="00417E02" w:rsidP="00050B81">
            <w:pPr>
              <w:spacing w:after="0" w:line="240" w:lineRule="auto"/>
              <w:rPr>
                <w:rFonts w:cs="Arial"/>
                <w:color w:val="244061" w:themeColor="accent1" w:themeShade="80"/>
                <w:sz w:val="20"/>
                <w:szCs w:val="20"/>
              </w:rPr>
            </w:pPr>
            <w:r w:rsidRPr="00335E3C">
              <w:rPr>
                <w:rFonts w:cs="Arial"/>
                <w:i/>
                <w:color w:val="244061" w:themeColor="accent1" w:themeShade="80"/>
                <w:sz w:val="20"/>
                <w:szCs w:val="20"/>
              </w:rPr>
              <w:t>Προπτυχιακό</w:t>
            </w:r>
          </w:p>
        </w:tc>
      </w:tr>
      <w:tr w:rsidR="00417E02" w:rsidRPr="003001CD" w14:paraId="5B443419" w14:textId="77777777" w:rsidTr="001A3F9B">
        <w:tc>
          <w:tcPr>
            <w:tcW w:w="3205" w:type="dxa"/>
            <w:shd w:val="clear" w:color="auto" w:fill="DDD9C3"/>
          </w:tcPr>
          <w:p w14:paraId="08799863" w14:textId="77777777" w:rsidR="00417E02" w:rsidRPr="001A3F9B" w:rsidRDefault="00417E02"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14:paraId="3BD7B90D" w14:textId="77777777" w:rsidR="00417E02" w:rsidRPr="001012E6" w:rsidRDefault="00417E02" w:rsidP="00050B81">
            <w:pPr>
              <w:spacing w:after="0" w:line="240" w:lineRule="auto"/>
              <w:rPr>
                <w:rFonts w:cs="Arial"/>
                <w:b/>
                <w:bCs/>
                <w:sz w:val="20"/>
                <w:szCs w:val="20"/>
                <w:lang w:val="en-US"/>
              </w:rPr>
            </w:pPr>
            <w:r w:rsidRPr="001012E6">
              <w:rPr>
                <w:rFonts w:cs="Arial"/>
                <w:b/>
                <w:bCs/>
                <w:color w:val="244061" w:themeColor="accent1" w:themeShade="80"/>
                <w:sz w:val="20"/>
                <w:szCs w:val="20"/>
              </w:rPr>
              <w:t>1200</w:t>
            </w:r>
          </w:p>
        </w:tc>
        <w:tc>
          <w:tcPr>
            <w:tcW w:w="2505" w:type="dxa"/>
            <w:gridSpan w:val="2"/>
            <w:shd w:val="clear" w:color="auto" w:fill="DDD9C3"/>
          </w:tcPr>
          <w:p w14:paraId="5DE2EC35" w14:textId="77777777" w:rsidR="00417E02" w:rsidRPr="001A3F9B" w:rsidRDefault="00417E02"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14:paraId="658C87D7" w14:textId="4F695BD7" w:rsidR="00417E02" w:rsidRPr="008D632F" w:rsidRDefault="00417E02" w:rsidP="00050B81">
            <w:pPr>
              <w:spacing w:after="0" w:line="240" w:lineRule="auto"/>
              <w:rPr>
                <w:rFonts w:cs="Arial"/>
                <w:color w:val="244061" w:themeColor="accent1" w:themeShade="80"/>
                <w:sz w:val="20"/>
                <w:szCs w:val="20"/>
              </w:rPr>
            </w:pPr>
            <w:r w:rsidRPr="00335E3C">
              <w:rPr>
                <w:rFonts w:cs="Arial"/>
                <w:color w:val="244061" w:themeColor="accent1" w:themeShade="80"/>
                <w:sz w:val="20"/>
                <w:szCs w:val="20"/>
                <w:lang w:val="en-US"/>
              </w:rPr>
              <w:t>5</w:t>
            </w:r>
            <w:r w:rsidRPr="00335E3C">
              <w:rPr>
                <w:rFonts w:cs="Arial"/>
                <w:color w:val="244061" w:themeColor="accent1" w:themeShade="80"/>
                <w:sz w:val="20"/>
                <w:szCs w:val="20"/>
                <w:vertAlign w:val="superscript"/>
              </w:rPr>
              <w:t>ο</w:t>
            </w:r>
          </w:p>
        </w:tc>
      </w:tr>
      <w:tr w:rsidR="00417E02" w:rsidRPr="003001CD" w14:paraId="03B1AAFC" w14:textId="77777777" w:rsidTr="001A3F9B">
        <w:trPr>
          <w:trHeight w:val="375"/>
        </w:trPr>
        <w:tc>
          <w:tcPr>
            <w:tcW w:w="3205" w:type="dxa"/>
            <w:shd w:val="clear" w:color="auto" w:fill="DDD9C3"/>
            <w:vAlign w:val="center"/>
          </w:tcPr>
          <w:p w14:paraId="628F799F" w14:textId="77777777" w:rsidR="00417E02" w:rsidRPr="00050B81" w:rsidRDefault="00417E02"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14:paraId="3539C119" w14:textId="77777777" w:rsidR="00417E02" w:rsidRPr="00335E3C" w:rsidRDefault="00417E02" w:rsidP="001A3F9B">
            <w:pPr>
              <w:spacing w:after="0" w:line="240" w:lineRule="auto"/>
              <w:rPr>
                <w:rFonts w:cs="Arial"/>
                <w:color w:val="244061" w:themeColor="accent1" w:themeShade="80"/>
                <w:sz w:val="20"/>
                <w:szCs w:val="20"/>
              </w:rPr>
            </w:pPr>
            <w:r w:rsidRPr="00335E3C">
              <w:rPr>
                <w:rFonts w:cs="Arial"/>
                <w:color w:val="244061" w:themeColor="accent1" w:themeShade="80"/>
                <w:sz w:val="20"/>
                <w:szCs w:val="20"/>
              </w:rPr>
              <w:t>ΜΕΘΟΔΟΙ ΑΝΑΛΥΣΗΣ ΤΡΟΦΙΜΩΝ</w:t>
            </w:r>
          </w:p>
        </w:tc>
      </w:tr>
      <w:tr w:rsidR="00417E02" w:rsidRPr="003001CD" w14:paraId="3060F47F" w14:textId="77777777" w:rsidTr="001A3F9B">
        <w:trPr>
          <w:trHeight w:val="196"/>
        </w:trPr>
        <w:tc>
          <w:tcPr>
            <w:tcW w:w="5637" w:type="dxa"/>
            <w:gridSpan w:val="3"/>
            <w:shd w:val="clear" w:color="auto" w:fill="DDD9C3"/>
            <w:vAlign w:val="center"/>
          </w:tcPr>
          <w:p w14:paraId="51F94349" w14:textId="77777777" w:rsidR="00417E02" w:rsidRPr="00050B81" w:rsidRDefault="00417E02"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2973B22" w14:textId="77777777" w:rsidR="00417E02" w:rsidRPr="00050B81" w:rsidRDefault="00417E02"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5EC46B9B" w14:textId="77777777" w:rsidR="00417E02" w:rsidRPr="00050B81" w:rsidRDefault="00417E02" w:rsidP="00050B81">
            <w:pPr>
              <w:spacing w:after="0" w:line="240" w:lineRule="auto"/>
              <w:jc w:val="center"/>
              <w:rPr>
                <w:rFonts w:cs="Arial"/>
                <w:b/>
                <w:sz w:val="20"/>
                <w:szCs w:val="20"/>
              </w:rPr>
            </w:pPr>
            <w:r w:rsidRPr="00050B81">
              <w:rPr>
                <w:rFonts w:cs="Arial"/>
                <w:b/>
                <w:sz w:val="20"/>
                <w:szCs w:val="20"/>
              </w:rPr>
              <w:t>ΠΙΣΤΩΤΙΚΕΣ ΜΟΝΑΔΕΣ</w:t>
            </w:r>
          </w:p>
        </w:tc>
      </w:tr>
      <w:tr w:rsidR="00417E02" w:rsidRPr="003001CD" w14:paraId="205E3F5E" w14:textId="77777777" w:rsidTr="00BF6D32">
        <w:trPr>
          <w:trHeight w:val="194"/>
        </w:trPr>
        <w:tc>
          <w:tcPr>
            <w:tcW w:w="5637" w:type="dxa"/>
            <w:gridSpan w:val="3"/>
          </w:tcPr>
          <w:p w14:paraId="12908827" w14:textId="77777777" w:rsidR="00417E02" w:rsidRPr="001012E6" w:rsidRDefault="00DD7996" w:rsidP="00050B81">
            <w:pPr>
              <w:spacing w:after="0" w:line="240" w:lineRule="auto"/>
              <w:jc w:val="right"/>
              <w:rPr>
                <w:rFonts w:cs="Arial"/>
                <w:color w:val="244061" w:themeColor="accent1" w:themeShade="80"/>
                <w:sz w:val="20"/>
                <w:szCs w:val="20"/>
              </w:rPr>
            </w:pPr>
            <w:r w:rsidRPr="001012E6">
              <w:rPr>
                <w:rFonts w:cs="Arial"/>
                <w:color w:val="244061" w:themeColor="accent1" w:themeShade="80"/>
                <w:sz w:val="20"/>
                <w:szCs w:val="20"/>
              </w:rPr>
              <w:t>Διαλέξεις και Εργαστηριακές ασκήσεις</w:t>
            </w:r>
          </w:p>
        </w:tc>
        <w:tc>
          <w:tcPr>
            <w:tcW w:w="1559" w:type="dxa"/>
            <w:gridSpan w:val="2"/>
          </w:tcPr>
          <w:p w14:paraId="4DC3F5BE" w14:textId="32A972A4" w:rsidR="00417E02" w:rsidRPr="00893CA7" w:rsidRDefault="00893CA7" w:rsidP="00726337">
            <w:pPr>
              <w:spacing w:after="0" w:line="240" w:lineRule="auto"/>
              <w:jc w:val="center"/>
              <w:rPr>
                <w:rFonts w:cs="Arial"/>
                <w:sz w:val="20"/>
                <w:szCs w:val="20"/>
              </w:rPr>
            </w:pPr>
            <w:r>
              <w:rPr>
                <w:rFonts w:cs="Arial"/>
                <w:sz w:val="20"/>
                <w:szCs w:val="20"/>
              </w:rPr>
              <w:t>5</w:t>
            </w:r>
            <w:r w:rsidR="008D632F">
              <w:rPr>
                <w:rFonts w:cs="Arial"/>
                <w:sz w:val="20"/>
                <w:szCs w:val="20"/>
              </w:rPr>
              <w:t xml:space="preserve"> (2+3)</w:t>
            </w:r>
          </w:p>
        </w:tc>
        <w:tc>
          <w:tcPr>
            <w:tcW w:w="1240" w:type="dxa"/>
          </w:tcPr>
          <w:p w14:paraId="71B74EFD" w14:textId="77777777" w:rsidR="00417E02" w:rsidRPr="00F730D5" w:rsidRDefault="00893CA7" w:rsidP="00907017">
            <w:pPr>
              <w:spacing w:after="0" w:line="240" w:lineRule="auto"/>
              <w:jc w:val="center"/>
              <w:rPr>
                <w:rFonts w:cs="Arial"/>
                <w:color w:val="002060"/>
                <w:sz w:val="20"/>
                <w:szCs w:val="20"/>
              </w:rPr>
            </w:pPr>
            <w:r>
              <w:rPr>
                <w:rFonts w:cs="Arial"/>
                <w:color w:val="002060"/>
                <w:sz w:val="20"/>
                <w:szCs w:val="20"/>
              </w:rPr>
              <w:t>5</w:t>
            </w:r>
          </w:p>
        </w:tc>
      </w:tr>
      <w:tr w:rsidR="00417E02" w:rsidRPr="003001CD" w14:paraId="043637F7" w14:textId="77777777" w:rsidTr="00BF6D32">
        <w:trPr>
          <w:trHeight w:val="194"/>
        </w:trPr>
        <w:tc>
          <w:tcPr>
            <w:tcW w:w="5637" w:type="dxa"/>
            <w:gridSpan w:val="3"/>
          </w:tcPr>
          <w:p w14:paraId="5AB1AB93" w14:textId="77777777" w:rsidR="00417E02" w:rsidRPr="00726337" w:rsidRDefault="00417E02" w:rsidP="00050B81">
            <w:pPr>
              <w:spacing w:after="0" w:line="240" w:lineRule="auto"/>
              <w:jc w:val="right"/>
              <w:rPr>
                <w:rFonts w:cs="Arial"/>
                <w:b/>
                <w:color w:val="002060"/>
                <w:sz w:val="20"/>
                <w:szCs w:val="20"/>
              </w:rPr>
            </w:pPr>
          </w:p>
        </w:tc>
        <w:tc>
          <w:tcPr>
            <w:tcW w:w="1559" w:type="dxa"/>
            <w:gridSpan w:val="2"/>
          </w:tcPr>
          <w:p w14:paraId="6D10099B" w14:textId="77777777" w:rsidR="00417E02" w:rsidRPr="00726337" w:rsidRDefault="00417E02" w:rsidP="00050B81">
            <w:pPr>
              <w:spacing w:after="0" w:line="240" w:lineRule="auto"/>
              <w:jc w:val="right"/>
              <w:rPr>
                <w:rFonts w:cs="Arial"/>
                <w:color w:val="002060"/>
                <w:sz w:val="20"/>
                <w:szCs w:val="20"/>
              </w:rPr>
            </w:pPr>
          </w:p>
        </w:tc>
        <w:tc>
          <w:tcPr>
            <w:tcW w:w="1240" w:type="dxa"/>
          </w:tcPr>
          <w:p w14:paraId="1B4D6C08" w14:textId="77777777" w:rsidR="00417E02" w:rsidRPr="00726337" w:rsidRDefault="00417E02" w:rsidP="00050B81">
            <w:pPr>
              <w:spacing w:after="0" w:line="240" w:lineRule="auto"/>
              <w:rPr>
                <w:rFonts w:cs="Arial"/>
                <w:color w:val="002060"/>
                <w:sz w:val="20"/>
                <w:szCs w:val="20"/>
              </w:rPr>
            </w:pPr>
          </w:p>
        </w:tc>
      </w:tr>
      <w:tr w:rsidR="00417E02" w:rsidRPr="003001CD" w14:paraId="7A8E18F9" w14:textId="77777777" w:rsidTr="00BF6D32">
        <w:trPr>
          <w:trHeight w:val="194"/>
        </w:trPr>
        <w:tc>
          <w:tcPr>
            <w:tcW w:w="5637" w:type="dxa"/>
            <w:gridSpan w:val="3"/>
          </w:tcPr>
          <w:p w14:paraId="2F0DB607" w14:textId="77777777" w:rsidR="00417E02" w:rsidRPr="00726337" w:rsidRDefault="00417E02" w:rsidP="00050B81">
            <w:pPr>
              <w:spacing w:after="0" w:line="240" w:lineRule="auto"/>
              <w:rPr>
                <w:rFonts w:cs="Arial"/>
                <w:b/>
                <w:color w:val="002060"/>
                <w:sz w:val="20"/>
                <w:szCs w:val="20"/>
              </w:rPr>
            </w:pPr>
          </w:p>
        </w:tc>
        <w:tc>
          <w:tcPr>
            <w:tcW w:w="1559" w:type="dxa"/>
            <w:gridSpan w:val="2"/>
          </w:tcPr>
          <w:p w14:paraId="3C0D0655" w14:textId="77777777" w:rsidR="00417E02" w:rsidRPr="00726337" w:rsidRDefault="00417E02" w:rsidP="00050B81">
            <w:pPr>
              <w:spacing w:after="0" w:line="240" w:lineRule="auto"/>
              <w:jc w:val="right"/>
              <w:rPr>
                <w:rFonts w:cs="Arial"/>
                <w:color w:val="002060"/>
                <w:sz w:val="20"/>
                <w:szCs w:val="20"/>
              </w:rPr>
            </w:pPr>
          </w:p>
        </w:tc>
        <w:tc>
          <w:tcPr>
            <w:tcW w:w="1240" w:type="dxa"/>
          </w:tcPr>
          <w:p w14:paraId="5AB8B1E9" w14:textId="77777777" w:rsidR="00417E02" w:rsidRPr="00726337" w:rsidRDefault="00417E02" w:rsidP="00050B81">
            <w:pPr>
              <w:spacing w:after="0" w:line="240" w:lineRule="auto"/>
              <w:rPr>
                <w:rFonts w:cs="Arial"/>
                <w:color w:val="002060"/>
                <w:sz w:val="20"/>
                <w:szCs w:val="20"/>
              </w:rPr>
            </w:pPr>
          </w:p>
        </w:tc>
      </w:tr>
      <w:tr w:rsidR="00417E02" w:rsidRPr="003001CD" w14:paraId="583A6DC3" w14:textId="77777777" w:rsidTr="001A3F9B">
        <w:trPr>
          <w:trHeight w:val="194"/>
        </w:trPr>
        <w:tc>
          <w:tcPr>
            <w:tcW w:w="5637" w:type="dxa"/>
            <w:gridSpan w:val="3"/>
            <w:shd w:val="clear" w:color="auto" w:fill="DDD9C3"/>
          </w:tcPr>
          <w:p w14:paraId="386106C9" w14:textId="77777777" w:rsidR="00417E02" w:rsidRPr="00050B81" w:rsidRDefault="00417E02"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D4E3072" w14:textId="77777777" w:rsidR="00417E02" w:rsidRPr="00050B81" w:rsidRDefault="00417E02" w:rsidP="00050B81">
            <w:pPr>
              <w:spacing w:after="0" w:line="240" w:lineRule="auto"/>
              <w:jc w:val="right"/>
              <w:rPr>
                <w:rFonts w:cs="Arial"/>
                <w:color w:val="002060"/>
                <w:sz w:val="20"/>
                <w:szCs w:val="20"/>
              </w:rPr>
            </w:pPr>
          </w:p>
        </w:tc>
        <w:tc>
          <w:tcPr>
            <w:tcW w:w="1240" w:type="dxa"/>
          </w:tcPr>
          <w:p w14:paraId="3BA5870A" w14:textId="77777777" w:rsidR="00417E02" w:rsidRPr="00050B81" w:rsidRDefault="00417E02" w:rsidP="00050B81">
            <w:pPr>
              <w:spacing w:after="0" w:line="240" w:lineRule="auto"/>
              <w:rPr>
                <w:rFonts w:cs="Arial"/>
                <w:color w:val="002060"/>
                <w:sz w:val="20"/>
                <w:szCs w:val="20"/>
              </w:rPr>
            </w:pPr>
          </w:p>
        </w:tc>
      </w:tr>
      <w:tr w:rsidR="00417E02" w:rsidRPr="003001CD" w14:paraId="7FF5563C" w14:textId="77777777" w:rsidTr="001A3F9B">
        <w:trPr>
          <w:trHeight w:val="599"/>
        </w:trPr>
        <w:tc>
          <w:tcPr>
            <w:tcW w:w="3205" w:type="dxa"/>
            <w:shd w:val="clear" w:color="auto" w:fill="DDD9C3"/>
          </w:tcPr>
          <w:p w14:paraId="5491B797" w14:textId="77777777" w:rsidR="00417E02" w:rsidRPr="00050B81" w:rsidRDefault="00417E02"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753D0F51" w14:textId="77777777" w:rsidR="00417E02" w:rsidRPr="00050B81" w:rsidRDefault="00417E02"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4281931B" w14:textId="77777777" w:rsidR="004B59F1" w:rsidRPr="004B59F1" w:rsidRDefault="00A82BF7" w:rsidP="00A82BF7">
            <w:pPr>
              <w:spacing w:after="0" w:line="240" w:lineRule="auto"/>
              <w:rPr>
                <w:rFonts w:cs="Arial"/>
                <w:color w:val="002060"/>
                <w:sz w:val="20"/>
                <w:szCs w:val="20"/>
              </w:rPr>
            </w:pPr>
            <w:r>
              <w:rPr>
                <w:rFonts w:cs="Arial"/>
                <w:color w:val="002060"/>
                <w:sz w:val="20"/>
                <w:szCs w:val="20"/>
              </w:rPr>
              <w:t xml:space="preserve">Επιστημονικής Περιοχής και </w:t>
            </w:r>
            <w:r w:rsidR="004B59F1">
              <w:rPr>
                <w:rFonts w:cs="Arial"/>
                <w:color w:val="002060"/>
                <w:sz w:val="20"/>
                <w:szCs w:val="20"/>
              </w:rPr>
              <w:t>Ανάπτυξη</w:t>
            </w:r>
            <w:r>
              <w:rPr>
                <w:rFonts w:cs="Arial"/>
                <w:color w:val="002060"/>
                <w:sz w:val="20"/>
                <w:szCs w:val="20"/>
              </w:rPr>
              <w:t>ς Δ</w:t>
            </w:r>
            <w:r w:rsidR="004B59F1">
              <w:rPr>
                <w:rFonts w:cs="Arial"/>
                <w:color w:val="002060"/>
                <w:sz w:val="20"/>
                <w:szCs w:val="20"/>
              </w:rPr>
              <w:t>εξιοτήτων</w:t>
            </w:r>
          </w:p>
        </w:tc>
      </w:tr>
      <w:tr w:rsidR="00417E02" w:rsidRPr="003001CD" w14:paraId="6E27464F" w14:textId="77777777" w:rsidTr="001A3F9B">
        <w:tc>
          <w:tcPr>
            <w:tcW w:w="3205" w:type="dxa"/>
            <w:shd w:val="clear" w:color="auto" w:fill="DDD9C3"/>
          </w:tcPr>
          <w:p w14:paraId="01FA3D6D"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ΠΡΟΑΠΑΙΤΟΥΜΕΝΑ ΜΑΘΗΜΑΤΑ:</w:t>
            </w:r>
          </w:p>
          <w:p w14:paraId="78133B5D" w14:textId="77777777" w:rsidR="00417E02" w:rsidRPr="00050B81" w:rsidRDefault="00417E02" w:rsidP="00050B81">
            <w:pPr>
              <w:spacing w:after="0" w:line="240" w:lineRule="auto"/>
              <w:jc w:val="right"/>
              <w:rPr>
                <w:rFonts w:cs="Arial"/>
                <w:b/>
                <w:sz w:val="20"/>
                <w:szCs w:val="20"/>
              </w:rPr>
            </w:pPr>
          </w:p>
        </w:tc>
        <w:tc>
          <w:tcPr>
            <w:tcW w:w="5231" w:type="dxa"/>
            <w:gridSpan w:val="5"/>
          </w:tcPr>
          <w:p w14:paraId="14D9448B" w14:textId="5763A189" w:rsidR="00417E02" w:rsidRPr="00050B81" w:rsidRDefault="00417E02" w:rsidP="00050B81">
            <w:pPr>
              <w:spacing w:after="0" w:line="240" w:lineRule="auto"/>
              <w:rPr>
                <w:rFonts w:cs="Arial"/>
                <w:color w:val="002060"/>
                <w:sz w:val="20"/>
                <w:szCs w:val="20"/>
              </w:rPr>
            </w:pPr>
          </w:p>
        </w:tc>
      </w:tr>
      <w:tr w:rsidR="00417E02" w:rsidRPr="003001CD" w14:paraId="052A2B86" w14:textId="77777777" w:rsidTr="001A3F9B">
        <w:tc>
          <w:tcPr>
            <w:tcW w:w="3205" w:type="dxa"/>
            <w:shd w:val="clear" w:color="auto" w:fill="DDD9C3"/>
          </w:tcPr>
          <w:p w14:paraId="73C13F47" w14:textId="77777777" w:rsidR="00417E02" w:rsidRPr="00050B81" w:rsidRDefault="00417E02"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57A58D4A" w14:textId="77777777" w:rsidR="00417E02" w:rsidRPr="00050B81" w:rsidRDefault="00417E02" w:rsidP="00050B81">
            <w:pPr>
              <w:spacing w:after="0" w:line="240" w:lineRule="auto"/>
              <w:rPr>
                <w:rFonts w:cs="Arial"/>
                <w:color w:val="002060"/>
                <w:sz w:val="20"/>
                <w:szCs w:val="20"/>
                <w:lang w:val="en-US"/>
              </w:rPr>
            </w:pPr>
            <w:r w:rsidRPr="003001CD">
              <w:rPr>
                <w:rFonts w:cs="Arial"/>
                <w:color w:val="002060"/>
                <w:sz w:val="20"/>
                <w:szCs w:val="20"/>
              </w:rPr>
              <w:t>Ελληνική</w:t>
            </w:r>
          </w:p>
        </w:tc>
      </w:tr>
      <w:tr w:rsidR="00417E02" w:rsidRPr="003001CD" w14:paraId="3F3B1915" w14:textId="77777777" w:rsidTr="001A3F9B">
        <w:tc>
          <w:tcPr>
            <w:tcW w:w="3205" w:type="dxa"/>
            <w:shd w:val="clear" w:color="auto" w:fill="DDD9C3"/>
          </w:tcPr>
          <w:p w14:paraId="3DD46CC7"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14:paraId="195DD182" w14:textId="77777777" w:rsidR="00417E02" w:rsidRPr="00050B81" w:rsidRDefault="00417E02" w:rsidP="00050B81">
            <w:pPr>
              <w:spacing w:after="0" w:line="240" w:lineRule="auto"/>
              <w:rPr>
                <w:rFonts w:cs="Arial"/>
                <w:color w:val="002060"/>
                <w:sz w:val="20"/>
                <w:szCs w:val="20"/>
              </w:rPr>
            </w:pPr>
            <w:r w:rsidRPr="003001CD">
              <w:rPr>
                <w:rFonts w:cs="Arial"/>
                <w:color w:val="002060"/>
                <w:sz w:val="20"/>
                <w:szCs w:val="20"/>
              </w:rPr>
              <w:t>ΝΑΙ (στην Αγγλική)</w:t>
            </w:r>
          </w:p>
        </w:tc>
      </w:tr>
      <w:tr w:rsidR="00417E02" w:rsidRPr="008D632F" w14:paraId="71C9A4EB" w14:textId="77777777" w:rsidTr="001A3F9B">
        <w:tc>
          <w:tcPr>
            <w:tcW w:w="3205" w:type="dxa"/>
            <w:shd w:val="clear" w:color="auto" w:fill="DDD9C3"/>
          </w:tcPr>
          <w:p w14:paraId="593DFE96" w14:textId="77777777" w:rsidR="00417E02" w:rsidRPr="00050B81" w:rsidRDefault="00417E02"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60C18858" w14:textId="06C1730D" w:rsidR="007D0ECD" w:rsidRDefault="008D632F" w:rsidP="007D0ECD">
            <w:pPr>
              <w:rPr>
                <w:rFonts w:cs="Arial"/>
                <w:color w:val="002060"/>
                <w:sz w:val="20"/>
                <w:szCs w:val="20"/>
                <w:lang w:val="en-GB"/>
              </w:rPr>
            </w:pPr>
            <w:hyperlink r:id="rId5" w:history="1">
              <w:r w:rsidRPr="00F70367">
                <w:rPr>
                  <w:rStyle w:val="Hyperlink"/>
                  <w:rFonts w:cs="Arial"/>
                  <w:sz w:val="20"/>
                  <w:szCs w:val="20"/>
                  <w:lang w:val="en-GB"/>
                </w:rPr>
                <w:t>https://mediasrv.aua.gr/eclass/courses/ETDA113/</w:t>
              </w:r>
            </w:hyperlink>
          </w:p>
          <w:p w14:paraId="503DE6BC" w14:textId="37BBAF7A" w:rsidR="008D632F" w:rsidRPr="008D632F" w:rsidRDefault="008D632F" w:rsidP="007D0ECD">
            <w:pPr>
              <w:rPr>
                <w:rFonts w:cs="Arial"/>
                <w:color w:val="002060"/>
                <w:sz w:val="20"/>
                <w:szCs w:val="20"/>
                <w:lang w:val="en-GB"/>
              </w:rPr>
            </w:pPr>
            <w:hyperlink r:id="rId6" w:history="1">
              <w:r w:rsidRPr="00F70367">
                <w:rPr>
                  <w:rStyle w:val="Hyperlink"/>
                  <w:rFonts w:cs="Arial"/>
                  <w:sz w:val="20"/>
                  <w:szCs w:val="20"/>
                  <w:lang w:val="en-GB"/>
                </w:rPr>
                <w:t>https://mediasrv.aua.gr/eclass/courses/ETDA114/</w:t>
              </w:r>
            </w:hyperlink>
            <w:r w:rsidRPr="008D632F">
              <w:rPr>
                <w:rFonts w:cs="Arial"/>
                <w:color w:val="002060"/>
                <w:sz w:val="20"/>
                <w:szCs w:val="20"/>
                <w:lang w:val="en-GB"/>
              </w:rPr>
              <w:t xml:space="preserve"> </w:t>
            </w:r>
          </w:p>
        </w:tc>
      </w:tr>
    </w:tbl>
    <w:p w14:paraId="5FC8B76B" w14:textId="77777777" w:rsidR="00417E02" w:rsidRPr="00007AB8"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417E02" w:rsidRPr="003001CD" w14:paraId="2A7D6572" w14:textId="77777777" w:rsidTr="001A3F9B">
        <w:tc>
          <w:tcPr>
            <w:tcW w:w="8472" w:type="dxa"/>
            <w:gridSpan w:val="3"/>
            <w:tcBorders>
              <w:bottom w:val="nil"/>
            </w:tcBorders>
            <w:shd w:val="clear" w:color="auto" w:fill="DDD9C3"/>
          </w:tcPr>
          <w:p w14:paraId="32315B04" w14:textId="77777777" w:rsidR="00417E02" w:rsidRPr="00050B81" w:rsidRDefault="00417E02" w:rsidP="00050B81">
            <w:pPr>
              <w:spacing w:after="0" w:line="240" w:lineRule="auto"/>
              <w:rPr>
                <w:rFonts w:cs="Arial"/>
                <w:i/>
                <w:sz w:val="16"/>
                <w:szCs w:val="16"/>
              </w:rPr>
            </w:pPr>
            <w:r w:rsidRPr="00050B81">
              <w:rPr>
                <w:rFonts w:cs="Arial"/>
                <w:b/>
                <w:sz w:val="20"/>
                <w:szCs w:val="20"/>
              </w:rPr>
              <w:t>Μαθησιακά Αποτελέσματα</w:t>
            </w:r>
          </w:p>
        </w:tc>
      </w:tr>
      <w:tr w:rsidR="00417E02" w:rsidRPr="003001CD" w14:paraId="575DF32A" w14:textId="77777777" w:rsidTr="001A3F9B">
        <w:tc>
          <w:tcPr>
            <w:tcW w:w="8472" w:type="dxa"/>
            <w:gridSpan w:val="3"/>
            <w:tcBorders>
              <w:top w:val="nil"/>
            </w:tcBorders>
            <w:shd w:val="clear" w:color="auto" w:fill="DDD9C3"/>
          </w:tcPr>
          <w:p w14:paraId="27A99AB6" w14:textId="77777777" w:rsidR="00417E02" w:rsidRPr="00050B81" w:rsidRDefault="00417E02"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0A0F8DB" w14:textId="77777777" w:rsidR="00417E02" w:rsidRPr="00050B81" w:rsidRDefault="00417E02"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2A77C100" w14:textId="77777777" w:rsidR="00417E02" w:rsidRPr="00050B81" w:rsidRDefault="00417E02"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F33F5DD" w14:textId="77777777" w:rsidR="00417E02" w:rsidRPr="00050B81" w:rsidRDefault="00417E02"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176C0976" w14:textId="77777777" w:rsidR="00417E02" w:rsidRPr="00050B81" w:rsidRDefault="00417E02"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26B3B61B" w14:textId="77777777" w:rsidR="00417E02" w:rsidRPr="001A3F9B" w:rsidRDefault="00417E02"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335E3C" w:rsidRPr="00335E3C" w14:paraId="5D9762B3" w14:textId="77777777" w:rsidTr="00050B81">
        <w:tc>
          <w:tcPr>
            <w:tcW w:w="8472" w:type="dxa"/>
            <w:gridSpan w:val="3"/>
          </w:tcPr>
          <w:p w14:paraId="604A4B03" w14:textId="51B3176E" w:rsidR="00CA42C5" w:rsidRPr="00CA42C5" w:rsidRDefault="00CA42C5" w:rsidP="00BA7248">
            <w:pPr>
              <w:widowControl w:val="0"/>
              <w:autoSpaceDE w:val="0"/>
              <w:autoSpaceDN w:val="0"/>
              <w:adjustRightInd w:val="0"/>
              <w:spacing w:after="60" w:line="240" w:lineRule="auto"/>
              <w:rPr>
                <w:rStyle w:val="hps"/>
                <w:rFonts w:asciiTheme="minorHAnsi" w:hAnsiTheme="minorHAnsi" w:cs="Arial"/>
                <w:b/>
                <w:bCs/>
                <w:color w:val="244061" w:themeColor="accent1" w:themeShade="80"/>
                <w:sz w:val="20"/>
                <w:szCs w:val="20"/>
              </w:rPr>
            </w:pPr>
            <w:r w:rsidRPr="00CA42C5">
              <w:rPr>
                <w:rStyle w:val="hps"/>
                <w:rFonts w:asciiTheme="minorHAnsi" w:hAnsiTheme="minorHAnsi" w:cs="Arial"/>
                <w:b/>
                <w:bCs/>
                <w:color w:val="244061" w:themeColor="accent1" w:themeShade="80"/>
                <w:sz w:val="20"/>
                <w:szCs w:val="20"/>
              </w:rPr>
              <w:t>Αντικείμενο του μαθήματος</w:t>
            </w:r>
          </w:p>
          <w:p w14:paraId="10CCCB70" w14:textId="135A719F" w:rsidR="00CA42C5" w:rsidRDefault="00CA42C5" w:rsidP="00BA7248">
            <w:pPr>
              <w:widowControl w:val="0"/>
              <w:autoSpaceDE w:val="0"/>
              <w:autoSpaceDN w:val="0"/>
              <w:adjustRightInd w:val="0"/>
              <w:spacing w:after="60" w:line="240" w:lineRule="auto"/>
              <w:rPr>
                <w:rStyle w:val="hps"/>
                <w:rFonts w:asciiTheme="minorHAnsi" w:hAnsiTheme="minorHAnsi" w:cs="Arial"/>
                <w:color w:val="244061" w:themeColor="accent1" w:themeShade="80"/>
                <w:sz w:val="20"/>
                <w:szCs w:val="20"/>
              </w:rPr>
            </w:pPr>
            <w:r w:rsidRPr="00CA42C5">
              <w:rPr>
                <w:rStyle w:val="hps"/>
                <w:rFonts w:asciiTheme="minorHAnsi" w:hAnsiTheme="minorHAnsi" w:cs="Arial"/>
                <w:color w:val="244061" w:themeColor="accent1" w:themeShade="80"/>
                <w:sz w:val="20"/>
                <w:szCs w:val="20"/>
              </w:rPr>
              <w:t xml:space="preserve">Εισαγωγή σε βασικές τεχνικές ανάλυσης που χρησιμοποιούνται ευρέως για τον καθορισμό της ποιότητας, της γνησιότητας, της διατροφικής αξίας και της χημικής ασφάλειας των τροφίμων. Ιδιαίτερη έμφαση δίνεται σε </w:t>
            </w:r>
            <w:r>
              <w:rPr>
                <w:rStyle w:val="hps"/>
                <w:rFonts w:asciiTheme="minorHAnsi" w:hAnsiTheme="minorHAnsi" w:cs="Arial"/>
                <w:color w:val="244061" w:themeColor="accent1" w:themeShade="80"/>
                <w:sz w:val="20"/>
                <w:szCs w:val="20"/>
              </w:rPr>
              <w:t>ενόργανες</w:t>
            </w:r>
            <w:r w:rsidRPr="00CA42C5">
              <w:rPr>
                <w:rStyle w:val="hps"/>
                <w:rFonts w:asciiTheme="minorHAnsi" w:hAnsiTheme="minorHAnsi" w:cs="Arial"/>
                <w:color w:val="244061" w:themeColor="accent1" w:themeShade="80"/>
                <w:sz w:val="20"/>
                <w:szCs w:val="20"/>
              </w:rPr>
              <w:t xml:space="preserve"> τεχνικές και της αντίστοιχης οργανολογίας, όπως αέρια και υγρή χρωματογραφία, φασματομετρία μαζών,</w:t>
            </w:r>
            <w:r>
              <w:rPr>
                <w:rStyle w:val="hps"/>
                <w:rFonts w:asciiTheme="minorHAnsi" w:hAnsiTheme="minorHAnsi" w:cs="Arial"/>
                <w:color w:val="244061" w:themeColor="accent1" w:themeShade="80"/>
                <w:sz w:val="20"/>
                <w:szCs w:val="20"/>
              </w:rPr>
              <w:t xml:space="preserve"> ορατού-υπεριώδους,</w:t>
            </w:r>
            <w:r w:rsidRPr="00CA42C5">
              <w:rPr>
                <w:rStyle w:val="hps"/>
                <w:rFonts w:asciiTheme="minorHAnsi" w:hAnsiTheme="minorHAnsi" w:cs="Arial"/>
                <w:color w:val="244061" w:themeColor="accent1" w:themeShade="80"/>
                <w:sz w:val="20"/>
                <w:szCs w:val="20"/>
              </w:rPr>
              <w:t xml:space="preserve"> </w:t>
            </w:r>
            <w:proofErr w:type="spellStart"/>
            <w:r w:rsidRPr="00CA42C5">
              <w:rPr>
                <w:rStyle w:val="hps"/>
                <w:rFonts w:asciiTheme="minorHAnsi" w:hAnsiTheme="minorHAnsi" w:cs="Arial"/>
                <w:color w:val="244061" w:themeColor="accent1" w:themeShade="80"/>
                <w:sz w:val="20"/>
                <w:szCs w:val="20"/>
              </w:rPr>
              <w:t>υπερύθρου</w:t>
            </w:r>
            <w:proofErr w:type="spellEnd"/>
            <w:r>
              <w:rPr>
                <w:rStyle w:val="hps"/>
                <w:rFonts w:asciiTheme="minorHAnsi" w:hAnsiTheme="minorHAnsi" w:cs="Arial"/>
                <w:color w:val="244061" w:themeColor="accent1" w:themeShade="80"/>
                <w:sz w:val="20"/>
                <w:szCs w:val="20"/>
              </w:rPr>
              <w:t>.</w:t>
            </w:r>
          </w:p>
          <w:p w14:paraId="71E41AC1" w14:textId="77777777" w:rsidR="00CA42C5" w:rsidRPr="00CA42C5" w:rsidRDefault="00CA42C5" w:rsidP="00CA42C5">
            <w:pPr>
              <w:widowControl w:val="0"/>
              <w:autoSpaceDE w:val="0"/>
              <w:autoSpaceDN w:val="0"/>
              <w:adjustRightInd w:val="0"/>
              <w:spacing w:after="60" w:line="240" w:lineRule="auto"/>
              <w:rPr>
                <w:rStyle w:val="hps"/>
                <w:rFonts w:asciiTheme="minorHAnsi" w:hAnsiTheme="minorHAnsi" w:cs="Arial"/>
                <w:b/>
                <w:bCs/>
                <w:color w:val="244061" w:themeColor="accent1" w:themeShade="80"/>
                <w:sz w:val="20"/>
                <w:szCs w:val="20"/>
              </w:rPr>
            </w:pPr>
            <w:r w:rsidRPr="00CA42C5">
              <w:rPr>
                <w:rStyle w:val="hps"/>
                <w:rFonts w:asciiTheme="minorHAnsi" w:hAnsiTheme="minorHAnsi" w:cs="Arial"/>
                <w:b/>
                <w:bCs/>
                <w:color w:val="244061" w:themeColor="accent1" w:themeShade="80"/>
                <w:sz w:val="20"/>
                <w:szCs w:val="20"/>
              </w:rPr>
              <w:t>Σκοπός του μαθήματος</w:t>
            </w:r>
          </w:p>
          <w:p w14:paraId="2F03731A" w14:textId="56E36030" w:rsidR="00CA42C5" w:rsidRPr="00CA42C5" w:rsidRDefault="00CA42C5" w:rsidP="00CA42C5">
            <w:pPr>
              <w:widowControl w:val="0"/>
              <w:autoSpaceDE w:val="0"/>
              <w:autoSpaceDN w:val="0"/>
              <w:adjustRightInd w:val="0"/>
              <w:spacing w:after="60" w:line="240" w:lineRule="auto"/>
              <w:rPr>
                <w:rStyle w:val="hps"/>
                <w:rFonts w:asciiTheme="minorHAnsi" w:hAnsiTheme="minorHAnsi" w:cs="Arial"/>
                <w:color w:val="244061" w:themeColor="accent1" w:themeShade="80"/>
                <w:sz w:val="20"/>
                <w:szCs w:val="20"/>
              </w:rPr>
            </w:pPr>
            <w:r w:rsidRPr="00CA42C5">
              <w:rPr>
                <w:rStyle w:val="hps"/>
                <w:rFonts w:asciiTheme="minorHAnsi" w:hAnsiTheme="minorHAnsi" w:cs="Arial"/>
                <w:color w:val="244061" w:themeColor="accent1" w:themeShade="80"/>
                <w:sz w:val="20"/>
                <w:szCs w:val="20"/>
              </w:rPr>
              <w:t>Να αποκτήσουν οι  φοιτητές το θεωρητικό υπόβαθρο και τις εργαστηριακές δεξιότητες  ώστε να είναι ικανοί να επιλέξουν, να οργανώσουν και να εκτελέσουν την κατάλληλη μέθοδο προκειμένου να προσδιορίσουν βασικά χαρακτηριστικά και  συστατικά (φυσικά και τεχνητά) των τροφίμων.</w:t>
            </w:r>
          </w:p>
          <w:p w14:paraId="42EFD82F" w14:textId="77777777" w:rsidR="007A0702" w:rsidRDefault="00CA42C5" w:rsidP="003E5A20">
            <w:pPr>
              <w:widowControl w:val="0"/>
              <w:autoSpaceDE w:val="0"/>
              <w:autoSpaceDN w:val="0"/>
              <w:adjustRightInd w:val="0"/>
              <w:spacing w:after="60" w:line="240" w:lineRule="auto"/>
              <w:rPr>
                <w:rStyle w:val="hps"/>
                <w:rFonts w:asciiTheme="minorHAnsi" w:hAnsiTheme="minorHAnsi" w:cs="Arial"/>
                <w:color w:val="244061" w:themeColor="accent1" w:themeShade="80"/>
                <w:sz w:val="20"/>
                <w:szCs w:val="20"/>
              </w:rPr>
            </w:pPr>
            <w:r w:rsidRPr="007A0702">
              <w:rPr>
                <w:rStyle w:val="hps"/>
                <w:rFonts w:asciiTheme="minorHAnsi" w:hAnsiTheme="minorHAnsi" w:cs="Arial"/>
                <w:color w:val="244061" w:themeColor="accent1" w:themeShade="80"/>
                <w:sz w:val="20"/>
                <w:szCs w:val="20"/>
              </w:rPr>
              <w:t xml:space="preserve">Παράλληλα </w:t>
            </w:r>
            <w:r w:rsidR="007A0702" w:rsidRPr="007A0702">
              <w:rPr>
                <w:rStyle w:val="hps"/>
                <w:rFonts w:asciiTheme="minorHAnsi" w:hAnsiTheme="minorHAnsi" w:cs="Arial"/>
                <w:color w:val="244061" w:themeColor="accent1" w:themeShade="80"/>
                <w:sz w:val="20"/>
                <w:szCs w:val="20"/>
              </w:rPr>
              <w:t>επιδιώκεται</w:t>
            </w:r>
            <w:r w:rsidR="007A0702">
              <w:rPr>
                <w:rStyle w:val="hps"/>
                <w:rFonts w:asciiTheme="minorHAnsi" w:hAnsiTheme="minorHAnsi" w:cs="Arial"/>
                <w:color w:val="244061" w:themeColor="accent1" w:themeShade="80"/>
                <w:sz w:val="20"/>
                <w:szCs w:val="20"/>
              </w:rPr>
              <w:t>:</w:t>
            </w:r>
          </w:p>
          <w:p w14:paraId="1DE93CFA" w14:textId="16548144" w:rsidR="007A0702" w:rsidRPr="007A0702" w:rsidRDefault="007A0702" w:rsidP="007A0702">
            <w:pPr>
              <w:pStyle w:val="ListParagraph"/>
              <w:widowControl w:val="0"/>
              <w:numPr>
                <w:ilvl w:val="0"/>
                <w:numId w:val="8"/>
              </w:numPr>
              <w:autoSpaceDE w:val="0"/>
              <w:autoSpaceDN w:val="0"/>
              <w:adjustRightInd w:val="0"/>
              <w:spacing w:after="60" w:line="240" w:lineRule="auto"/>
              <w:ind w:left="426"/>
              <w:rPr>
                <w:rStyle w:val="hps"/>
                <w:rFonts w:asciiTheme="minorHAnsi" w:hAnsiTheme="minorHAnsi" w:cs="Arial"/>
                <w:color w:val="244061" w:themeColor="accent1" w:themeShade="80"/>
                <w:sz w:val="20"/>
                <w:szCs w:val="20"/>
              </w:rPr>
            </w:pPr>
            <w:r w:rsidRPr="007A0702">
              <w:rPr>
                <w:rStyle w:val="hps"/>
                <w:rFonts w:asciiTheme="minorHAnsi" w:hAnsiTheme="minorHAnsi" w:cs="Arial"/>
                <w:color w:val="244061" w:themeColor="accent1" w:themeShade="80"/>
                <w:sz w:val="20"/>
                <w:szCs w:val="20"/>
              </w:rPr>
              <w:t>η άμεση σύνδεση της θεωρητικής γνώσης με την πρακτική εφαρμογή</w:t>
            </w:r>
          </w:p>
          <w:p w14:paraId="2B752C6D" w14:textId="50D3ACB0" w:rsidR="007A0702" w:rsidRPr="007A0702" w:rsidRDefault="007A0702" w:rsidP="007A0702">
            <w:pPr>
              <w:pStyle w:val="ListParagraph"/>
              <w:widowControl w:val="0"/>
              <w:numPr>
                <w:ilvl w:val="0"/>
                <w:numId w:val="8"/>
              </w:numPr>
              <w:autoSpaceDE w:val="0"/>
              <w:autoSpaceDN w:val="0"/>
              <w:adjustRightInd w:val="0"/>
              <w:spacing w:after="60" w:line="240" w:lineRule="auto"/>
              <w:ind w:left="426"/>
              <w:rPr>
                <w:rStyle w:val="hps"/>
                <w:rFonts w:asciiTheme="minorHAnsi" w:hAnsiTheme="minorHAnsi" w:cs="Arial"/>
                <w:color w:val="244061" w:themeColor="accent1" w:themeShade="80"/>
                <w:sz w:val="20"/>
                <w:szCs w:val="20"/>
              </w:rPr>
            </w:pPr>
            <w:r w:rsidRPr="007A0702">
              <w:rPr>
                <w:rStyle w:val="hps"/>
                <w:rFonts w:asciiTheme="minorHAnsi" w:hAnsiTheme="minorHAnsi" w:cs="Arial"/>
                <w:color w:val="244061" w:themeColor="accent1" w:themeShade="80"/>
                <w:sz w:val="20"/>
                <w:szCs w:val="20"/>
              </w:rPr>
              <w:t xml:space="preserve">η κατανόηση των βασικών λειτουργικών παραμέτρων από τις οποίες εξαρτάται η κάθε </w:t>
            </w:r>
            <w:r w:rsidRPr="007A0702">
              <w:rPr>
                <w:rStyle w:val="hps"/>
                <w:rFonts w:asciiTheme="minorHAnsi" w:hAnsiTheme="minorHAnsi" w:cs="Arial"/>
                <w:color w:val="244061" w:themeColor="accent1" w:themeShade="80"/>
                <w:sz w:val="20"/>
                <w:szCs w:val="20"/>
              </w:rPr>
              <w:lastRenderedPageBreak/>
              <w:t>μέθοδος</w:t>
            </w:r>
          </w:p>
          <w:p w14:paraId="3C6CCD89" w14:textId="657865C6" w:rsidR="007A0702" w:rsidRPr="007A0702" w:rsidRDefault="007A0702" w:rsidP="007A0702">
            <w:pPr>
              <w:pStyle w:val="ListParagraph"/>
              <w:widowControl w:val="0"/>
              <w:numPr>
                <w:ilvl w:val="0"/>
                <w:numId w:val="8"/>
              </w:numPr>
              <w:autoSpaceDE w:val="0"/>
              <w:autoSpaceDN w:val="0"/>
              <w:adjustRightInd w:val="0"/>
              <w:spacing w:after="60" w:line="240" w:lineRule="auto"/>
              <w:ind w:left="426"/>
              <w:rPr>
                <w:rStyle w:val="hps"/>
                <w:rFonts w:asciiTheme="minorHAnsi" w:hAnsiTheme="minorHAnsi" w:cs="Arial"/>
                <w:color w:val="244061" w:themeColor="accent1" w:themeShade="80"/>
                <w:sz w:val="20"/>
                <w:szCs w:val="20"/>
              </w:rPr>
            </w:pPr>
            <w:r w:rsidRPr="007A0702">
              <w:rPr>
                <w:rStyle w:val="hps"/>
                <w:rFonts w:asciiTheme="minorHAnsi" w:hAnsiTheme="minorHAnsi" w:cs="Arial"/>
                <w:color w:val="244061" w:themeColor="accent1" w:themeShade="80"/>
                <w:sz w:val="20"/>
                <w:szCs w:val="20"/>
              </w:rPr>
              <w:t>η εκμάθηση της σωστής διαδικασίας μέτρησης, επεξεργασίας των δεδομένων και εκτίμησης του τελικού αποτελέσματος</w:t>
            </w:r>
          </w:p>
          <w:p w14:paraId="7E64016B" w14:textId="1C4FB3E9" w:rsidR="007A0702" w:rsidRPr="007A0702" w:rsidRDefault="007A0702" w:rsidP="003E5A20">
            <w:pPr>
              <w:pStyle w:val="ListParagraph"/>
              <w:widowControl w:val="0"/>
              <w:numPr>
                <w:ilvl w:val="0"/>
                <w:numId w:val="8"/>
              </w:numPr>
              <w:autoSpaceDE w:val="0"/>
              <w:autoSpaceDN w:val="0"/>
              <w:adjustRightInd w:val="0"/>
              <w:spacing w:after="60" w:line="240" w:lineRule="auto"/>
              <w:ind w:left="426"/>
              <w:rPr>
                <w:rFonts w:asciiTheme="minorHAnsi" w:hAnsiTheme="minorHAnsi" w:cs="Arial"/>
                <w:color w:val="244061" w:themeColor="accent1" w:themeShade="80"/>
                <w:sz w:val="20"/>
                <w:szCs w:val="20"/>
              </w:rPr>
            </w:pPr>
            <w:r w:rsidRPr="007A0702">
              <w:rPr>
                <w:rStyle w:val="hps"/>
                <w:rFonts w:asciiTheme="minorHAnsi" w:hAnsiTheme="minorHAnsi" w:cs="Arial"/>
                <w:color w:val="244061" w:themeColor="accent1" w:themeShade="80"/>
                <w:sz w:val="20"/>
                <w:szCs w:val="20"/>
              </w:rPr>
              <w:t>η ανάπτυξη ικανοτήτων για την βιβλιογραφική αναζήτηση των κατάλληλων αναλυτικών μεθόδων για τρόφιμα/αναλύτες</w:t>
            </w:r>
          </w:p>
        </w:tc>
      </w:tr>
      <w:tr w:rsidR="00417E02" w:rsidRPr="003001CD" w14:paraId="3CE1DB74"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13B25E8C" w14:textId="77777777" w:rsidR="00417E02" w:rsidRPr="00050B81" w:rsidRDefault="00417E02"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417E02" w:rsidRPr="003001CD" w14:paraId="63330E02" w14:textId="77777777" w:rsidTr="00B25922">
        <w:tc>
          <w:tcPr>
            <w:tcW w:w="8472" w:type="dxa"/>
            <w:gridSpan w:val="3"/>
            <w:tcBorders>
              <w:top w:val="nil"/>
              <w:bottom w:val="nil"/>
            </w:tcBorders>
            <w:shd w:val="clear" w:color="auto" w:fill="DDD9C3"/>
          </w:tcPr>
          <w:p w14:paraId="3FACCCA1" w14:textId="77777777" w:rsidR="00417E02" w:rsidRPr="00050B81" w:rsidRDefault="00417E02"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7E02" w:rsidRPr="003001CD" w14:paraId="2C271098" w14:textId="77777777" w:rsidTr="00B25922">
        <w:tblPrEx>
          <w:tblLook w:val="0000" w:firstRow="0" w:lastRow="0" w:firstColumn="0" w:lastColumn="0" w:noHBand="0" w:noVBand="0"/>
        </w:tblPrEx>
        <w:tc>
          <w:tcPr>
            <w:tcW w:w="3964" w:type="dxa"/>
            <w:gridSpan w:val="2"/>
            <w:tcBorders>
              <w:top w:val="nil"/>
              <w:right w:val="nil"/>
            </w:tcBorders>
            <w:shd w:val="clear" w:color="auto" w:fill="DDD9C3"/>
          </w:tcPr>
          <w:p w14:paraId="38AD548B"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C912EF6"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18C384BD"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1FC7F365"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54D12E06"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77DF8F31"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56854409"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518FE336"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80C7592"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31072B8C"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14:paraId="7B1E549A"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55A0815E"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098FE2DF"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6FFF31D1" w14:textId="77777777" w:rsidR="00417E02" w:rsidRPr="00050B81" w:rsidRDefault="00417E02"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417E02" w:rsidRPr="003001CD" w14:paraId="6EF761A2" w14:textId="77777777" w:rsidTr="00B25922">
        <w:tc>
          <w:tcPr>
            <w:tcW w:w="8472" w:type="dxa"/>
            <w:gridSpan w:val="3"/>
          </w:tcPr>
          <w:p w14:paraId="1DA25243" w14:textId="77777777" w:rsidR="00CA42C5" w:rsidRPr="00CA42C5" w:rsidRDefault="00CA42C5" w:rsidP="00CA42C5">
            <w:pPr>
              <w:pStyle w:val="ListParagraph"/>
              <w:widowControl w:val="0"/>
              <w:numPr>
                <w:ilvl w:val="0"/>
                <w:numId w:val="7"/>
              </w:numPr>
              <w:autoSpaceDE w:val="0"/>
              <w:autoSpaceDN w:val="0"/>
              <w:adjustRightInd w:val="0"/>
              <w:spacing w:after="0" w:line="240" w:lineRule="auto"/>
              <w:ind w:left="426"/>
              <w:rPr>
                <w:rStyle w:val="hps"/>
                <w:rFonts w:asciiTheme="minorHAnsi" w:hAnsiTheme="minorHAnsi" w:cs="Arial"/>
                <w:color w:val="244061" w:themeColor="accent1" w:themeShade="80"/>
                <w:sz w:val="20"/>
                <w:szCs w:val="20"/>
              </w:rPr>
            </w:pPr>
            <w:r w:rsidRPr="00CA42C5">
              <w:rPr>
                <w:rStyle w:val="hps"/>
                <w:rFonts w:asciiTheme="minorHAnsi" w:hAnsiTheme="minorHAnsi" w:cs="Arial"/>
                <w:color w:val="244061" w:themeColor="accent1" w:themeShade="80"/>
                <w:sz w:val="20"/>
                <w:szCs w:val="20"/>
              </w:rPr>
              <w:t>Αυτόνομη εργασία</w:t>
            </w:r>
          </w:p>
          <w:p w14:paraId="77A2FFF6" w14:textId="77777777" w:rsidR="00CA42C5" w:rsidRDefault="00CA42C5" w:rsidP="00CA42C5">
            <w:pPr>
              <w:pStyle w:val="ListParagraph"/>
              <w:widowControl w:val="0"/>
              <w:numPr>
                <w:ilvl w:val="0"/>
                <w:numId w:val="7"/>
              </w:numPr>
              <w:autoSpaceDE w:val="0"/>
              <w:autoSpaceDN w:val="0"/>
              <w:adjustRightInd w:val="0"/>
              <w:spacing w:after="0" w:line="240" w:lineRule="auto"/>
              <w:ind w:left="426"/>
              <w:rPr>
                <w:rStyle w:val="hps"/>
                <w:rFonts w:asciiTheme="minorHAnsi" w:hAnsiTheme="minorHAnsi" w:cs="Arial"/>
                <w:color w:val="244061" w:themeColor="accent1" w:themeShade="80"/>
                <w:sz w:val="20"/>
                <w:szCs w:val="20"/>
              </w:rPr>
            </w:pPr>
            <w:r w:rsidRPr="00CA42C5">
              <w:rPr>
                <w:rStyle w:val="hps"/>
                <w:rFonts w:asciiTheme="minorHAnsi" w:hAnsiTheme="minorHAnsi" w:cs="Arial"/>
                <w:color w:val="244061" w:themeColor="accent1" w:themeShade="80"/>
                <w:sz w:val="20"/>
                <w:szCs w:val="20"/>
              </w:rPr>
              <w:t>Παραγωγή νέων ερευνητικών ιδεών</w:t>
            </w:r>
          </w:p>
          <w:p w14:paraId="1E402F9D" w14:textId="77777777" w:rsidR="00CA42C5" w:rsidRDefault="006046AC" w:rsidP="00CA42C5">
            <w:pPr>
              <w:pStyle w:val="ListParagraph"/>
              <w:widowControl w:val="0"/>
              <w:numPr>
                <w:ilvl w:val="0"/>
                <w:numId w:val="7"/>
              </w:numPr>
              <w:autoSpaceDE w:val="0"/>
              <w:autoSpaceDN w:val="0"/>
              <w:adjustRightInd w:val="0"/>
              <w:spacing w:after="0" w:line="240" w:lineRule="auto"/>
              <w:ind w:left="426"/>
              <w:rPr>
                <w:rStyle w:val="hps"/>
                <w:rFonts w:asciiTheme="minorHAnsi" w:hAnsiTheme="minorHAnsi" w:cs="Arial"/>
                <w:color w:val="244061" w:themeColor="accent1" w:themeShade="80"/>
                <w:sz w:val="20"/>
                <w:szCs w:val="20"/>
              </w:rPr>
            </w:pPr>
            <w:r w:rsidRPr="00CA42C5">
              <w:rPr>
                <w:rStyle w:val="hps"/>
                <w:rFonts w:asciiTheme="minorHAnsi" w:hAnsiTheme="minorHAnsi" w:cs="Arial"/>
                <w:color w:val="244061" w:themeColor="accent1" w:themeShade="80"/>
                <w:sz w:val="20"/>
                <w:szCs w:val="20"/>
              </w:rPr>
              <w:t>Λήψη αποφάσεων</w:t>
            </w:r>
          </w:p>
          <w:p w14:paraId="4882164F" w14:textId="77777777" w:rsidR="00CA42C5" w:rsidRDefault="006046AC" w:rsidP="00CA42C5">
            <w:pPr>
              <w:pStyle w:val="ListParagraph"/>
              <w:widowControl w:val="0"/>
              <w:numPr>
                <w:ilvl w:val="0"/>
                <w:numId w:val="7"/>
              </w:numPr>
              <w:autoSpaceDE w:val="0"/>
              <w:autoSpaceDN w:val="0"/>
              <w:adjustRightInd w:val="0"/>
              <w:spacing w:after="0" w:line="240" w:lineRule="auto"/>
              <w:ind w:left="426"/>
              <w:rPr>
                <w:rStyle w:val="hps"/>
                <w:rFonts w:asciiTheme="minorHAnsi" w:hAnsiTheme="minorHAnsi" w:cs="Arial"/>
                <w:color w:val="244061" w:themeColor="accent1" w:themeShade="80"/>
                <w:sz w:val="20"/>
                <w:szCs w:val="20"/>
              </w:rPr>
            </w:pPr>
            <w:r w:rsidRPr="00CA42C5">
              <w:rPr>
                <w:rStyle w:val="hps"/>
                <w:rFonts w:asciiTheme="minorHAnsi" w:hAnsiTheme="minorHAnsi" w:cs="Arial"/>
                <w:color w:val="244061" w:themeColor="accent1" w:themeShade="80"/>
                <w:sz w:val="20"/>
                <w:szCs w:val="20"/>
              </w:rPr>
              <w:t>Αυτόνομη εργασία</w:t>
            </w:r>
          </w:p>
          <w:p w14:paraId="49522237" w14:textId="45D70C8D" w:rsidR="00417E02" w:rsidRPr="00CA42C5" w:rsidRDefault="00CA42C5" w:rsidP="00CA42C5">
            <w:pPr>
              <w:pStyle w:val="ListParagraph"/>
              <w:widowControl w:val="0"/>
              <w:numPr>
                <w:ilvl w:val="0"/>
                <w:numId w:val="7"/>
              </w:numPr>
              <w:autoSpaceDE w:val="0"/>
              <w:autoSpaceDN w:val="0"/>
              <w:adjustRightInd w:val="0"/>
              <w:spacing w:after="0" w:line="240" w:lineRule="auto"/>
              <w:ind w:left="426"/>
              <w:rPr>
                <w:rFonts w:asciiTheme="minorHAnsi" w:hAnsiTheme="minorHAnsi" w:cs="Arial"/>
                <w:color w:val="244061" w:themeColor="accent1" w:themeShade="80"/>
                <w:sz w:val="20"/>
                <w:szCs w:val="20"/>
              </w:rPr>
            </w:pPr>
            <w:r w:rsidRPr="00CA42C5">
              <w:rPr>
                <w:rStyle w:val="hps"/>
                <w:rFonts w:asciiTheme="minorHAnsi" w:hAnsiTheme="minorHAnsi" w:cs="Arial"/>
                <w:color w:val="244061" w:themeColor="accent1" w:themeShade="80"/>
                <w:sz w:val="20"/>
                <w:szCs w:val="20"/>
              </w:rPr>
              <w:t>Προαγωγή της ε</w:t>
            </w:r>
            <w:r w:rsidR="008B7C00" w:rsidRPr="00CA42C5">
              <w:rPr>
                <w:rStyle w:val="hps"/>
                <w:rFonts w:asciiTheme="minorHAnsi" w:hAnsiTheme="minorHAnsi" w:cs="Arial"/>
                <w:color w:val="244061" w:themeColor="accent1" w:themeShade="80"/>
                <w:sz w:val="20"/>
                <w:szCs w:val="20"/>
              </w:rPr>
              <w:t>λεύθερη</w:t>
            </w:r>
            <w:r w:rsidRPr="00CA42C5">
              <w:rPr>
                <w:rStyle w:val="hps"/>
                <w:rFonts w:asciiTheme="minorHAnsi" w:hAnsiTheme="minorHAnsi" w:cs="Arial"/>
                <w:color w:val="244061" w:themeColor="accent1" w:themeShade="80"/>
                <w:sz w:val="20"/>
                <w:szCs w:val="20"/>
              </w:rPr>
              <w:t>ς,</w:t>
            </w:r>
            <w:r w:rsidR="008B7C00" w:rsidRPr="00CA42C5">
              <w:rPr>
                <w:rStyle w:val="hps"/>
                <w:rFonts w:asciiTheme="minorHAnsi" w:hAnsiTheme="minorHAnsi" w:cs="Arial"/>
                <w:color w:val="244061" w:themeColor="accent1" w:themeShade="80"/>
                <w:sz w:val="20"/>
                <w:szCs w:val="20"/>
              </w:rPr>
              <w:t xml:space="preserve"> δημιουργική</w:t>
            </w:r>
            <w:r w:rsidRPr="00CA42C5">
              <w:rPr>
                <w:rStyle w:val="hps"/>
                <w:rFonts w:asciiTheme="minorHAnsi" w:hAnsiTheme="minorHAnsi" w:cs="Arial"/>
                <w:color w:val="244061" w:themeColor="accent1" w:themeShade="80"/>
                <w:sz w:val="20"/>
                <w:szCs w:val="20"/>
              </w:rPr>
              <w:t>ς</w:t>
            </w:r>
            <w:r w:rsidR="008B7C00" w:rsidRPr="00CA42C5">
              <w:rPr>
                <w:rStyle w:val="hps"/>
                <w:rFonts w:asciiTheme="minorHAnsi" w:hAnsiTheme="minorHAnsi" w:cs="Arial"/>
                <w:color w:val="244061" w:themeColor="accent1" w:themeShade="80"/>
                <w:sz w:val="20"/>
                <w:szCs w:val="20"/>
              </w:rPr>
              <w:t xml:space="preserve"> </w:t>
            </w:r>
            <w:r w:rsidRPr="00CA42C5">
              <w:rPr>
                <w:rStyle w:val="hps"/>
                <w:rFonts w:asciiTheme="minorHAnsi" w:hAnsiTheme="minorHAnsi" w:cs="Arial"/>
                <w:color w:val="244061" w:themeColor="accent1" w:themeShade="80"/>
                <w:sz w:val="20"/>
                <w:szCs w:val="20"/>
              </w:rPr>
              <w:t xml:space="preserve">και επαγωγικής </w:t>
            </w:r>
            <w:r w:rsidR="008B7C00" w:rsidRPr="00CA42C5">
              <w:rPr>
                <w:rStyle w:val="hps"/>
                <w:rFonts w:asciiTheme="minorHAnsi" w:hAnsiTheme="minorHAnsi" w:cs="Arial"/>
                <w:color w:val="244061" w:themeColor="accent1" w:themeShade="80"/>
                <w:sz w:val="20"/>
                <w:szCs w:val="20"/>
              </w:rPr>
              <w:t>σκέψη</w:t>
            </w:r>
            <w:r w:rsidRPr="00CA42C5">
              <w:rPr>
                <w:rStyle w:val="hps"/>
                <w:rFonts w:asciiTheme="minorHAnsi" w:hAnsiTheme="minorHAnsi" w:cs="Arial"/>
                <w:color w:val="244061" w:themeColor="accent1" w:themeShade="80"/>
                <w:sz w:val="20"/>
                <w:szCs w:val="20"/>
              </w:rPr>
              <w:t>ς</w:t>
            </w:r>
          </w:p>
        </w:tc>
      </w:tr>
    </w:tbl>
    <w:p w14:paraId="236972E6" w14:textId="77777777"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7E02" w:rsidRPr="003001CD" w14:paraId="6F12B908" w14:textId="77777777" w:rsidTr="00BF6D32">
        <w:tc>
          <w:tcPr>
            <w:tcW w:w="8472" w:type="dxa"/>
          </w:tcPr>
          <w:p w14:paraId="52F81CAB" w14:textId="77777777" w:rsidR="000364A3" w:rsidRPr="000364A3" w:rsidRDefault="000364A3" w:rsidP="000364A3">
            <w:pPr>
              <w:numPr>
                <w:ilvl w:val="0"/>
                <w:numId w:val="6"/>
              </w:numPr>
              <w:spacing w:after="0"/>
              <w:ind w:left="0"/>
              <w:rPr>
                <w:rFonts w:asciiTheme="minorHAnsi" w:hAnsiTheme="minorHAnsi"/>
                <w:b/>
                <w:color w:val="244061" w:themeColor="accent1" w:themeShade="80"/>
                <w:sz w:val="20"/>
                <w:szCs w:val="20"/>
              </w:rPr>
            </w:pPr>
            <w:r w:rsidRPr="000364A3">
              <w:rPr>
                <w:rFonts w:asciiTheme="minorHAnsi" w:hAnsiTheme="minorHAnsi"/>
                <w:b/>
                <w:color w:val="244061" w:themeColor="accent1" w:themeShade="80"/>
                <w:sz w:val="20"/>
                <w:szCs w:val="20"/>
              </w:rPr>
              <w:t>Γενικές πληροφορίες</w:t>
            </w:r>
          </w:p>
          <w:p w14:paraId="4FD7239B" w14:textId="0447A219" w:rsidR="000364A3" w:rsidRDefault="000364A3" w:rsidP="000364A3">
            <w:pPr>
              <w:numPr>
                <w:ilvl w:val="1"/>
                <w:numId w:val="6"/>
              </w:numPr>
              <w:spacing w:after="0"/>
              <w:ind w:left="0"/>
              <w:rPr>
                <w:rFonts w:asciiTheme="minorHAnsi" w:hAnsiTheme="minorHAnsi"/>
                <w:color w:val="244061" w:themeColor="accent1" w:themeShade="80"/>
                <w:sz w:val="20"/>
                <w:szCs w:val="20"/>
              </w:rPr>
            </w:pPr>
            <w:r>
              <w:rPr>
                <w:rFonts w:asciiTheme="minorHAnsi" w:hAnsiTheme="minorHAnsi"/>
                <w:color w:val="244061" w:themeColor="accent1" w:themeShade="80"/>
                <w:sz w:val="20"/>
                <w:szCs w:val="20"/>
              </w:rPr>
              <w:t>Εισαγωγή στην Ανάλυση Τροφίμων</w:t>
            </w:r>
          </w:p>
          <w:p w14:paraId="1370BB65" w14:textId="2392E5B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 xml:space="preserve">Δειγματοληψία και </w:t>
            </w:r>
            <w:r>
              <w:rPr>
                <w:rFonts w:asciiTheme="minorHAnsi" w:hAnsiTheme="minorHAnsi"/>
                <w:color w:val="244061" w:themeColor="accent1" w:themeShade="80"/>
                <w:sz w:val="20"/>
                <w:szCs w:val="20"/>
              </w:rPr>
              <w:t>Προ-παρασκευή δείγματος</w:t>
            </w:r>
          </w:p>
          <w:p w14:paraId="66D1BB0D"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Αξιοπιστία των μεθόδων ανάλυσης και υπολογισμοί</w:t>
            </w:r>
          </w:p>
          <w:p w14:paraId="03826212" w14:textId="77777777" w:rsidR="000364A3" w:rsidRPr="000364A3" w:rsidRDefault="000364A3" w:rsidP="000364A3">
            <w:pPr>
              <w:numPr>
                <w:ilvl w:val="0"/>
                <w:numId w:val="6"/>
              </w:numPr>
              <w:spacing w:after="0"/>
              <w:ind w:left="0"/>
              <w:rPr>
                <w:rFonts w:asciiTheme="minorHAnsi" w:hAnsiTheme="minorHAnsi"/>
                <w:b/>
                <w:color w:val="244061" w:themeColor="accent1" w:themeShade="80"/>
                <w:sz w:val="20"/>
                <w:szCs w:val="20"/>
              </w:rPr>
            </w:pPr>
            <w:r w:rsidRPr="000364A3">
              <w:rPr>
                <w:rFonts w:asciiTheme="minorHAnsi" w:hAnsiTheme="minorHAnsi"/>
                <w:b/>
                <w:color w:val="244061" w:themeColor="accent1" w:themeShade="80"/>
                <w:sz w:val="20"/>
                <w:szCs w:val="20"/>
              </w:rPr>
              <w:t>Ανάλυση της σύστασης των τροφίμων</w:t>
            </w:r>
          </w:p>
          <w:p w14:paraId="3BF900FD"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Προσδιορισμός ολικού στερεού υπολείμματος και υγρασίας</w:t>
            </w:r>
          </w:p>
          <w:p w14:paraId="5AA7C971"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Προσδιορισμός της τέφρας και των ανόργανων συστατικών</w:t>
            </w:r>
          </w:p>
          <w:p w14:paraId="71E7E497"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Ανάλυση των λιπαρών υλών</w:t>
            </w:r>
          </w:p>
          <w:p w14:paraId="68396E50"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Ανάλυση των αζωτούχων υλών</w:t>
            </w:r>
          </w:p>
          <w:p w14:paraId="7E49DDD5"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Ανάλυση των υδατανθράκων</w:t>
            </w:r>
          </w:p>
          <w:p w14:paraId="72D02E5C"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Ανάλυση των βιταμινών</w:t>
            </w:r>
          </w:p>
          <w:p w14:paraId="378F7489"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Ανάλυση των ιχνοστοιχείων</w:t>
            </w:r>
          </w:p>
          <w:p w14:paraId="15768204" w14:textId="77777777" w:rsidR="000364A3" w:rsidRPr="000364A3" w:rsidRDefault="000364A3" w:rsidP="000364A3">
            <w:pPr>
              <w:numPr>
                <w:ilvl w:val="0"/>
                <w:numId w:val="6"/>
              </w:numPr>
              <w:spacing w:after="0"/>
              <w:ind w:left="0"/>
              <w:rPr>
                <w:rFonts w:asciiTheme="minorHAnsi" w:hAnsiTheme="minorHAnsi"/>
                <w:b/>
                <w:color w:val="244061" w:themeColor="accent1" w:themeShade="80"/>
                <w:sz w:val="20"/>
                <w:szCs w:val="20"/>
              </w:rPr>
            </w:pPr>
            <w:r w:rsidRPr="000364A3">
              <w:rPr>
                <w:rFonts w:asciiTheme="minorHAnsi" w:hAnsiTheme="minorHAnsi"/>
                <w:b/>
                <w:color w:val="244061" w:themeColor="accent1" w:themeShade="80"/>
                <w:sz w:val="20"/>
                <w:szCs w:val="20"/>
              </w:rPr>
              <w:t>Χημικές ιδιότητες και χαρακτηριστικά τροφίμων</w:t>
            </w:r>
          </w:p>
          <w:p w14:paraId="7E66898C"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lang w:val="en-US"/>
              </w:rPr>
              <w:t xml:space="preserve">pH </w:t>
            </w:r>
            <w:r w:rsidRPr="000364A3">
              <w:rPr>
                <w:rFonts w:asciiTheme="minorHAnsi" w:hAnsiTheme="minorHAnsi"/>
                <w:color w:val="244061" w:themeColor="accent1" w:themeShade="80"/>
                <w:sz w:val="20"/>
                <w:szCs w:val="20"/>
              </w:rPr>
              <w:t xml:space="preserve">και </w:t>
            </w:r>
            <w:proofErr w:type="spellStart"/>
            <w:r w:rsidRPr="000364A3">
              <w:rPr>
                <w:rFonts w:asciiTheme="minorHAnsi" w:hAnsiTheme="minorHAnsi"/>
                <w:color w:val="244061" w:themeColor="accent1" w:themeShade="80"/>
                <w:sz w:val="20"/>
                <w:szCs w:val="20"/>
              </w:rPr>
              <w:t>Ογκομετρούμενη</w:t>
            </w:r>
            <w:proofErr w:type="spellEnd"/>
            <w:r w:rsidRPr="000364A3">
              <w:rPr>
                <w:rFonts w:asciiTheme="minorHAnsi" w:hAnsiTheme="minorHAnsi"/>
                <w:color w:val="244061" w:themeColor="accent1" w:themeShade="80"/>
                <w:sz w:val="20"/>
                <w:szCs w:val="20"/>
              </w:rPr>
              <w:t xml:space="preserve"> οξύτητα</w:t>
            </w:r>
          </w:p>
          <w:p w14:paraId="3EB7C59B"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Χαρακτηρισμός λιπαρών υλών</w:t>
            </w:r>
          </w:p>
          <w:p w14:paraId="2B24ADFE"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Διαχωρισμός πρωτεϊνών</w:t>
            </w:r>
          </w:p>
          <w:p w14:paraId="6D94B243" w14:textId="677530F6" w:rsidR="000364A3" w:rsidRPr="000364A3" w:rsidRDefault="000364A3" w:rsidP="000364A3">
            <w:pPr>
              <w:numPr>
                <w:ilvl w:val="0"/>
                <w:numId w:val="6"/>
              </w:numPr>
              <w:spacing w:after="0"/>
              <w:ind w:left="0"/>
              <w:rPr>
                <w:rFonts w:asciiTheme="minorHAnsi" w:hAnsiTheme="minorHAnsi"/>
                <w:b/>
                <w:color w:val="244061" w:themeColor="accent1" w:themeShade="80"/>
                <w:sz w:val="20"/>
                <w:szCs w:val="20"/>
              </w:rPr>
            </w:pPr>
            <w:r>
              <w:rPr>
                <w:rFonts w:asciiTheme="minorHAnsi" w:hAnsiTheme="minorHAnsi"/>
                <w:b/>
                <w:color w:val="244061" w:themeColor="accent1" w:themeShade="80"/>
                <w:sz w:val="20"/>
                <w:szCs w:val="20"/>
              </w:rPr>
              <w:t>Ενόργανες τεχνικές ανάλυσης και εφαρμογές σε τρόφιμα</w:t>
            </w:r>
          </w:p>
          <w:p w14:paraId="7C879824" w14:textId="0B169FA1" w:rsidR="000364A3" w:rsidRPr="000364A3" w:rsidRDefault="000364A3" w:rsidP="000364A3">
            <w:pPr>
              <w:spacing w:after="0"/>
              <w:rPr>
                <w:rFonts w:asciiTheme="minorHAnsi" w:hAnsiTheme="minorHAnsi"/>
                <w:color w:val="244061" w:themeColor="accent1" w:themeShade="80"/>
                <w:sz w:val="20"/>
                <w:szCs w:val="20"/>
              </w:rPr>
            </w:pPr>
            <w:r>
              <w:rPr>
                <w:rFonts w:asciiTheme="minorHAnsi" w:hAnsiTheme="minorHAnsi"/>
                <w:color w:val="244061" w:themeColor="accent1" w:themeShade="80"/>
                <w:sz w:val="20"/>
                <w:szCs w:val="20"/>
              </w:rPr>
              <w:t>Ποσοτική φασματομετρία</w:t>
            </w:r>
            <w:r w:rsidRPr="000364A3">
              <w:rPr>
                <w:rFonts w:asciiTheme="minorHAnsi" w:hAnsiTheme="minorHAnsi"/>
                <w:color w:val="244061" w:themeColor="accent1" w:themeShade="80"/>
                <w:sz w:val="20"/>
                <w:szCs w:val="20"/>
              </w:rPr>
              <w:t xml:space="preserve"> ορατού, υπεριώδους, φθορισμού</w:t>
            </w:r>
          </w:p>
          <w:p w14:paraId="3A797D6A"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Φασματομετρία μάζας</w:t>
            </w:r>
          </w:p>
          <w:p w14:paraId="6876B0BE" w14:textId="7777777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 xml:space="preserve">Χρωματογραφία λεπτής </w:t>
            </w:r>
            <w:proofErr w:type="spellStart"/>
            <w:r w:rsidRPr="000364A3">
              <w:rPr>
                <w:rFonts w:asciiTheme="minorHAnsi" w:hAnsiTheme="minorHAnsi"/>
                <w:color w:val="244061" w:themeColor="accent1" w:themeShade="80"/>
                <w:sz w:val="20"/>
                <w:szCs w:val="20"/>
              </w:rPr>
              <w:t>στιβάδος</w:t>
            </w:r>
            <w:proofErr w:type="spellEnd"/>
          </w:p>
          <w:p w14:paraId="2C674A6F" w14:textId="6738F667" w:rsidR="000364A3" w:rsidRPr="000364A3" w:rsidRDefault="000364A3" w:rsidP="000364A3">
            <w:pPr>
              <w:numPr>
                <w:ilvl w:val="1"/>
                <w:numId w:val="6"/>
              </w:numPr>
              <w:spacing w:after="0"/>
              <w:ind w:left="0"/>
              <w:rPr>
                <w:rFonts w:asciiTheme="minorHAnsi" w:hAnsiTheme="minorHAnsi"/>
                <w:color w:val="244061" w:themeColor="accent1" w:themeShade="80"/>
                <w:sz w:val="20"/>
                <w:szCs w:val="20"/>
              </w:rPr>
            </w:pPr>
            <w:r w:rsidRPr="000364A3">
              <w:rPr>
                <w:rFonts w:asciiTheme="minorHAnsi" w:hAnsiTheme="minorHAnsi"/>
                <w:color w:val="244061" w:themeColor="accent1" w:themeShade="80"/>
                <w:sz w:val="20"/>
                <w:szCs w:val="20"/>
              </w:rPr>
              <w:t xml:space="preserve">Αέρια χρωματογραφία </w:t>
            </w:r>
          </w:p>
          <w:p w14:paraId="5F3AD538" w14:textId="15E43FEF" w:rsidR="00417E02" w:rsidRPr="00240D11" w:rsidRDefault="000364A3" w:rsidP="000364A3">
            <w:pPr>
              <w:numPr>
                <w:ilvl w:val="1"/>
                <w:numId w:val="6"/>
              </w:numPr>
              <w:spacing w:after="0"/>
              <w:ind w:left="0"/>
              <w:rPr>
                <w:rFonts w:cs="Arial"/>
                <w:color w:val="002060"/>
                <w:sz w:val="20"/>
                <w:szCs w:val="20"/>
              </w:rPr>
            </w:pPr>
            <w:r w:rsidRPr="000364A3">
              <w:rPr>
                <w:rFonts w:asciiTheme="minorHAnsi" w:hAnsiTheme="minorHAnsi"/>
                <w:color w:val="244061" w:themeColor="accent1" w:themeShade="80"/>
                <w:sz w:val="20"/>
                <w:szCs w:val="20"/>
              </w:rPr>
              <w:t xml:space="preserve">Υγρή χρωματογραφία υψηλής απόδοσης </w:t>
            </w:r>
            <w:r w:rsidR="00417E02" w:rsidRPr="00240D11">
              <w:rPr>
                <w:rFonts w:cs="Arial"/>
                <w:color w:val="002060"/>
                <w:sz w:val="20"/>
                <w:szCs w:val="20"/>
              </w:rPr>
              <w:t xml:space="preserve"> </w:t>
            </w:r>
          </w:p>
        </w:tc>
      </w:tr>
    </w:tbl>
    <w:p w14:paraId="3C515321" w14:textId="77777777"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17E02" w:rsidRPr="003001CD" w14:paraId="0EFCD544" w14:textId="77777777" w:rsidTr="00B25922">
        <w:tc>
          <w:tcPr>
            <w:tcW w:w="3306" w:type="dxa"/>
            <w:shd w:val="clear" w:color="auto" w:fill="DDD9C3"/>
          </w:tcPr>
          <w:p w14:paraId="16EEF022" w14:textId="77777777" w:rsidR="00417E02" w:rsidRPr="00050B81" w:rsidRDefault="00417E02"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677F0557" w14:textId="485E9934" w:rsidR="001012E6" w:rsidRPr="00335E3C" w:rsidRDefault="001012E6" w:rsidP="00DD7996">
            <w:pPr>
              <w:rPr>
                <w:rFonts w:asciiTheme="minorHAnsi" w:hAnsiTheme="minorHAnsi"/>
                <w:iCs/>
                <w:color w:val="244061" w:themeColor="accent1" w:themeShade="80"/>
                <w:sz w:val="20"/>
                <w:szCs w:val="20"/>
              </w:rPr>
            </w:pPr>
            <w:r>
              <w:rPr>
                <w:rFonts w:asciiTheme="minorHAnsi" w:hAnsiTheme="minorHAnsi"/>
                <w:iCs/>
                <w:color w:val="244061" w:themeColor="accent1" w:themeShade="80"/>
                <w:sz w:val="20"/>
                <w:szCs w:val="20"/>
              </w:rPr>
              <w:t>Πρόσωπο με πρόσωπο (</w:t>
            </w:r>
            <w:r w:rsidR="00DD7996" w:rsidRPr="00335E3C">
              <w:rPr>
                <w:rFonts w:asciiTheme="minorHAnsi" w:hAnsiTheme="minorHAnsi"/>
                <w:iCs/>
                <w:color w:val="244061" w:themeColor="accent1" w:themeShade="80"/>
                <w:sz w:val="20"/>
                <w:szCs w:val="20"/>
              </w:rPr>
              <w:t>Διδασκαλία στο αμφιθέατρο</w:t>
            </w:r>
            <w:r w:rsidR="00C63D99">
              <w:rPr>
                <w:rFonts w:asciiTheme="minorHAnsi" w:hAnsiTheme="minorHAnsi"/>
                <w:iCs/>
                <w:color w:val="244061" w:themeColor="accent1" w:themeShade="80"/>
                <w:sz w:val="20"/>
                <w:szCs w:val="20"/>
              </w:rPr>
              <w:t xml:space="preserve">, </w:t>
            </w:r>
            <w:r w:rsidR="00DD7996" w:rsidRPr="00335E3C">
              <w:rPr>
                <w:rFonts w:asciiTheme="minorHAnsi" w:hAnsiTheme="minorHAnsi"/>
                <w:iCs/>
                <w:color w:val="244061" w:themeColor="accent1" w:themeShade="80"/>
                <w:sz w:val="20"/>
                <w:szCs w:val="20"/>
              </w:rPr>
              <w:t>εργαστηριακές ασκήσεις</w:t>
            </w:r>
            <w:r>
              <w:rPr>
                <w:rFonts w:asciiTheme="minorHAnsi" w:hAnsiTheme="minorHAnsi"/>
                <w:iCs/>
                <w:color w:val="244061" w:themeColor="accent1" w:themeShade="80"/>
                <w:sz w:val="20"/>
                <w:szCs w:val="20"/>
              </w:rPr>
              <w:t>)</w:t>
            </w:r>
          </w:p>
        </w:tc>
      </w:tr>
      <w:tr w:rsidR="00417E02" w:rsidRPr="003001CD" w14:paraId="57ADF963" w14:textId="77777777" w:rsidTr="00B25922">
        <w:tc>
          <w:tcPr>
            <w:tcW w:w="3306" w:type="dxa"/>
            <w:shd w:val="clear" w:color="auto" w:fill="DDD9C3"/>
          </w:tcPr>
          <w:p w14:paraId="148E5272" w14:textId="77777777" w:rsidR="00417E02" w:rsidRPr="00B25922" w:rsidRDefault="00417E02"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 xml:space="preserve">Χρήση Τ.Π.Ε. στη Διδασκαλία, στην Εργαστηριακή Εκπαίδευση, στην Επικοινωνία </w:t>
            </w:r>
            <w:r w:rsidRPr="00050B81">
              <w:rPr>
                <w:rFonts w:cs="Arial"/>
                <w:i/>
                <w:sz w:val="16"/>
                <w:szCs w:val="16"/>
              </w:rPr>
              <w:lastRenderedPageBreak/>
              <w:t>με τους φοιτητές</w:t>
            </w:r>
          </w:p>
        </w:tc>
        <w:tc>
          <w:tcPr>
            <w:tcW w:w="5166" w:type="dxa"/>
          </w:tcPr>
          <w:p w14:paraId="75B21301" w14:textId="77777777" w:rsidR="00C63D99" w:rsidRDefault="00740F1E" w:rsidP="001D341B">
            <w:pPr>
              <w:spacing w:after="0" w:line="240" w:lineRule="auto"/>
              <w:rPr>
                <w:rStyle w:val="hps"/>
              </w:rPr>
            </w:pPr>
            <w:r w:rsidRPr="00335E3C">
              <w:rPr>
                <w:rStyle w:val="hps"/>
                <w:rFonts w:asciiTheme="minorHAnsi" w:hAnsiTheme="minorHAnsi" w:cs="Arial"/>
                <w:color w:val="244061" w:themeColor="accent1" w:themeShade="80"/>
                <w:sz w:val="20"/>
                <w:szCs w:val="20"/>
              </w:rPr>
              <w:lastRenderedPageBreak/>
              <w:t xml:space="preserve">Παρουσιάσεις σε </w:t>
            </w:r>
            <w:proofErr w:type="spellStart"/>
            <w:r w:rsidRPr="00335E3C">
              <w:rPr>
                <w:rStyle w:val="hps"/>
                <w:rFonts w:asciiTheme="minorHAnsi" w:hAnsiTheme="minorHAnsi" w:cs="Arial"/>
                <w:color w:val="244061" w:themeColor="accent1" w:themeShade="80"/>
                <w:sz w:val="20"/>
                <w:szCs w:val="20"/>
              </w:rPr>
              <w:t>powerpoint</w:t>
            </w:r>
            <w:proofErr w:type="spellEnd"/>
            <w:r w:rsidRPr="00335E3C">
              <w:rPr>
                <w:rFonts w:asciiTheme="minorHAnsi" w:hAnsiTheme="minorHAnsi" w:cs="Arial"/>
                <w:color w:val="244061" w:themeColor="accent1" w:themeShade="80"/>
                <w:sz w:val="20"/>
                <w:szCs w:val="20"/>
              </w:rPr>
              <w:t xml:space="preserve"> </w:t>
            </w:r>
          </w:p>
          <w:p w14:paraId="4073BBA1" w14:textId="5B9078A3" w:rsidR="000A3496" w:rsidRPr="000A3496" w:rsidRDefault="000A3496" w:rsidP="001D341B">
            <w:pPr>
              <w:spacing w:after="0" w:line="240" w:lineRule="auto"/>
              <w:rPr>
                <w:rStyle w:val="hps"/>
                <w:rFonts w:asciiTheme="minorHAnsi" w:hAnsiTheme="minorHAnsi" w:cs="Arial"/>
                <w:color w:val="244061" w:themeColor="accent1" w:themeShade="80"/>
                <w:sz w:val="20"/>
                <w:szCs w:val="20"/>
              </w:rPr>
            </w:pPr>
            <w:r w:rsidRPr="000A3496">
              <w:rPr>
                <w:rStyle w:val="hps"/>
                <w:rFonts w:asciiTheme="minorHAnsi" w:hAnsiTheme="minorHAnsi" w:cs="Arial"/>
                <w:color w:val="244061" w:themeColor="accent1" w:themeShade="80"/>
                <w:sz w:val="20"/>
                <w:szCs w:val="20"/>
              </w:rPr>
              <w:t>Υποστήριξη Μαθησιακής διαδικασίας μέσω της πρόσβασης στο e-</w:t>
            </w:r>
            <w:proofErr w:type="spellStart"/>
            <w:r w:rsidRPr="000A3496">
              <w:rPr>
                <w:rStyle w:val="hps"/>
                <w:rFonts w:asciiTheme="minorHAnsi" w:hAnsiTheme="minorHAnsi" w:cs="Arial"/>
                <w:color w:val="244061" w:themeColor="accent1" w:themeShade="80"/>
                <w:sz w:val="20"/>
                <w:szCs w:val="20"/>
              </w:rPr>
              <w:t>class</w:t>
            </w:r>
            <w:proofErr w:type="spellEnd"/>
            <w:r w:rsidRPr="000A3496">
              <w:rPr>
                <w:rStyle w:val="hps"/>
                <w:rFonts w:asciiTheme="minorHAnsi" w:hAnsiTheme="minorHAnsi" w:cs="Arial"/>
                <w:color w:val="244061" w:themeColor="accent1" w:themeShade="80"/>
                <w:sz w:val="20"/>
                <w:szCs w:val="20"/>
              </w:rPr>
              <w:t xml:space="preserve"> </w:t>
            </w:r>
            <w:r>
              <w:rPr>
                <w:rStyle w:val="hps"/>
                <w:rFonts w:asciiTheme="minorHAnsi" w:hAnsiTheme="minorHAnsi" w:cs="Arial"/>
                <w:color w:val="244061" w:themeColor="accent1" w:themeShade="80"/>
                <w:sz w:val="20"/>
                <w:szCs w:val="20"/>
              </w:rPr>
              <w:t xml:space="preserve">και στο </w:t>
            </w:r>
            <w:r>
              <w:rPr>
                <w:rStyle w:val="hps"/>
                <w:rFonts w:asciiTheme="minorHAnsi" w:hAnsiTheme="minorHAnsi" w:cs="Arial"/>
                <w:color w:val="244061" w:themeColor="accent1" w:themeShade="80"/>
                <w:sz w:val="20"/>
                <w:szCs w:val="20"/>
                <w:lang w:val="en-US"/>
              </w:rPr>
              <w:t>MS</w:t>
            </w:r>
            <w:r w:rsidRPr="000A3496">
              <w:rPr>
                <w:rStyle w:val="hps"/>
                <w:rFonts w:asciiTheme="minorHAnsi" w:hAnsiTheme="minorHAnsi" w:cs="Arial"/>
                <w:color w:val="244061" w:themeColor="accent1" w:themeShade="80"/>
                <w:sz w:val="20"/>
                <w:szCs w:val="20"/>
              </w:rPr>
              <w:t xml:space="preserve"> </w:t>
            </w:r>
            <w:r>
              <w:rPr>
                <w:rStyle w:val="hps"/>
                <w:rFonts w:asciiTheme="minorHAnsi" w:hAnsiTheme="minorHAnsi" w:cs="Arial"/>
                <w:color w:val="244061" w:themeColor="accent1" w:themeShade="80"/>
                <w:sz w:val="20"/>
                <w:szCs w:val="20"/>
                <w:lang w:val="en-US"/>
              </w:rPr>
              <w:t>Teams</w:t>
            </w:r>
          </w:p>
          <w:p w14:paraId="449D0AA3" w14:textId="5CCC0D42" w:rsidR="00417E02" w:rsidRPr="005732AA" w:rsidRDefault="00740F1E" w:rsidP="001D341B">
            <w:pPr>
              <w:spacing w:after="0" w:line="240" w:lineRule="auto"/>
              <w:rPr>
                <w:rFonts w:asciiTheme="minorHAnsi" w:hAnsiTheme="minorHAnsi"/>
                <w:iCs/>
                <w:color w:val="244061" w:themeColor="accent1" w:themeShade="80"/>
                <w:sz w:val="20"/>
                <w:szCs w:val="20"/>
              </w:rPr>
            </w:pPr>
            <w:r w:rsidRPr="00335E3C">
              <w:rPr>
                <w:rStyle w:val="hps"/>
                <w:rFonts w:asciiTheme="minorHAnsi" w:hAnsiTheme="minorHAnsi" w:cs="Arial"/>
                <w:color w:val="244061" w:themeColor="accent1" w:themeShade="80"/>
                <w:sz w:val="20"/>
                <w:szCs w:val="20"/>
              </w:rPr>
              <w:lastRenderedPageBreak/>
              <w:t xml:space="preserve">Επικοινωνία </w:t>
            </w:r>
            <w:r w:rsidR="00C63D99">
              <w:rPr>
                <w:rStyle w:val="hps"/>
                <w:rFonts w:asciiTheme="minorHAnsi" w:hAnsiTheme="minorHAnsi" w:cs="Arial"/>
                <w:color w:val="244061" w:themeColor="accent1" w:themeShade="80"/>
                <w:sz w:val="20"/>
                <w:szCs w:val="20"/>
              </w:rPr>
              <w:t>με τους φοιτητές μέσω</w:t>
            </w:r>
            <w:r w:rsidR="000A3496">
              <w:rPr>
                <w:rStyle w:val="hps"/>
                <w:rFonts w:asciiTheme="minorHAnsi" w:hAnsiTheme="minorHAnsi" w:cs="Arial"/>
                <w:color w:val="244061" w:themeColor="accent1" w:themeShade="80"/>
                <w:sz w:val="20"/>
                <w:szCs w:val="20"/>
              </w:rPr>
              <w:t xml:space="preserve"> </w:t>
            </w:r>
            <w:r w:rsidR="000A3496">
              <w:rPr>
                <w:rStyle w:val="hps"/>
                <w:rFonts w:asciiTheme="minorHAnsi" w:hAnsiTheme="minorHAnsi" w:cs="Arial"/>
                <w:color w:val="244061" w:themeColor="accent1" w:themeShade="80"/>
                <w:sz w:val="20"/>
                <w:szCs w:val="20"/>
                <w:lang w:val="en-US"/>
              </w:rPr>
              <w:t>email</w:t>
            </w:r>
          </w:p>
        </w:tc>
      </w:tr>
      <w:tr w:rsidR="00417E02" w:rsidRPr="003001CD" w14:paraId="2F2A4BA0" w14:textId="77777777" w:rsidTr="00B25922">
        <w:tc>
          <w:tcPr>
            <w:tcW w:w="3306" w:type="dxa"/>
            <w:shd w:val="clear" w:color="auto" w:fill="DDD9C3"/>
          </w:tcPr>
          <w:p w14:paraId="48453391" w14:textId="77777777" w:rsidR="00417E02" w:rsidRPr="00050B81" w:rsidRDefault="00417E02" w:rsidP="00B25922">
            <w:pPr>
              <w:spacing w:after="0" w:line="240" w:lineRule="auto"/>
              <w:jc w:val="right"/>
              <w:rPr>
                <w:rFonts w:cs="Arial"/>
                <w:b/>
                <w:sz w:val="20"/>
                <w:szCs w:val="20"/>
              </w:rPr>
            </w:pPr>
            <w:r w:rsidRPr="00050B81">
              <w:rPr>
                <w:rFonts w:cs="Arial"/>
                <w:b/>
                <w:sz w:val="20"/>
                <w:szCs w:val="20"/>
              </w:rPr>
              <w:t>ΟΡΓΑΝΩΣΗ ΔΙΔΑΣΚΑΛΙΑΣ</w:t>
            </w:r>
          </w:p>
          <w:p w14:paraId="21D80B08" w14:textId="77777777" w:rsidR="00417E02" w:rsidRDefault="00417E02"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782C0513" w14:textId="77777777" w:rsidR="00417E02" w:rsidRDefault="00417E02"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4BCB9B91" w14:textId="77777777" w:rsidR="00417E02" w:rsidRPr="00050B81" w:rsidRDefault="00417E02" w:rsidP="00B25922">
            <w:pPr>
              <w:spacing w:after="0" w:line="240" w:lineRule="auto"/>
              <w:jc w:val="both"/>
              <w:rPr>
                <w:rFonts w:cs="Arial"/>
                <w:i/>
                <w:sz w:val="16"/>
                <w:szCs w:val="16"/>
              </w:rPr>
            </w:pPr>
          </w:p>
          <w:p w14:paraId="5D1BF8A5"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17E02" w:rsidRPr="003001CD" w14:paraId="4954265C" w14:textId="77777777" w:rsidTr="003001C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51EAC28" w14:textId="77777777" w:rsidR="00417E02" w:rsidRPr="003001CD" w:rsidRDefault="00417E02" w:rsidP="003001CD">
                  <w:pPr>
                    <w:spacing w:after="0" w:line="240" w:lineRule="auto"/>
                    <w:jc w:val="center"/>
                    <w:rPr>
                      <w:rFonts w:cs="Arial"/>
                      <w:b/>
                      <w:i/>
                      <w:sz w:val="20"/>
                      <w:szCs w:val="20"/>
                    </w:rPr>
                  </w:pPr>
                  <w:r w:rsidRPr="003001C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4BF48AE" w14:textId="77777777" w:rsidR="00417E02" w:rsidRPr="003001CD" w:rsidRDefault="00417E02" w:rsidP="003001CD">
                  <w:pPr>
                    <w:spacing w:after="0" w:line="240" w:lineRule="auto"/>
                    <w:jc w:val="center"/>
                    <w:rPr>
                      <w:rFonts w:cs="Arial"/>
                      <w:b/>
                      <w:i/>
                      <w:sz w:val="20"/>
                      <w:szCs w:val="20"/>
                    </w:rPr>
                  </w:pPr>
                  <w:r w:rsidRPr="003001CD">
                    <w:rPr>
                      <w:rFonts w:cs="Arial"/>
                      <w:b/>
                      <w:i/>
                      <w:sz w:val="20"/>
                      <w:szCs w:val="20"/>
                    </w:rPr>
                    <w:t>Φόρτος Εργασίας Εξαμήνου</w:t>
                  </w:r>
                </w:p>
              </w:tc>
            </w:tr>
            <w:tr w:rsidR="00516B02" w:rsidRPr="003001CD" w14:paraId="64D72BB1" w14:textId="77777777" w:rsidTr="003001CD">
              <w:tc>
                <w:tcPr>
                  <w:tcW w:w="2467" w:type="dxa"/>
                  <w:tcBorders>
                    <w:top w:val="single" w:sz="4" w:space="0" w:color="auto"/>
                    <w:left w:val="single" w:sz="4" w:space="0" w:color="auto"/>
                    <w:bottom w:val="single" w:sz="4" w:space="0" w:color="auto"/>
                    <w:right w:val="single" w:sz="4" w:space="0" w:color="auto"/>
                  </w:tcBorders>
                </w:tcPr>
                <w:p w14:paraId="3C506785" w14:textId="77777777" w:rsidR="00516B02" w:rsidRPr="00335E3C" w:rsidRDefault="00516B02" w:rsidP="00516B02">
                  <w:pPr>
                    <w:spacing w:after="0" w:line="240" w:lineRule="auto"/>
                    <w:rPr>
                      <w:iCs/>
                      <w:color w:val="244061" w:themeColor="accent1" w:themeShade="80"/>
                      <w:sz w:val="20"/>
                      <w:szCs w:val="20"/>
                    </w:rPr>
                  </w:pPr>
                  <w:r w:rsidRPr="00335E3C">
                    <w:rPr>
                      <w:iCs/>
                      <w:color w:val="244061" w:themeColor="accent1" w:themeShade="80"/>
                      <w:sz w:val="20"/>
                      <w:szCs w:val="20"/>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14:paraId="73A039D2" w14:textId="5DC30E33" w:rsidR="00516B02" w:rsidRPr="00335E3C" w:rsidRDefault="009C1FB3" w:rsidP="00DD7996">
                  <w:pPr>
                    <w:spacing w:after="0" w:line="240" w:lineRule="auto"/>
                    <w:jc w:val="center"/>
                    <w:rPr>
                      <w:rFonts w:cs="Arial"/>
                      <w:color w:val="244061" w:themeColor="accent1" w:themeShade="80"/>
                      <w:sz w:val="20"/>
                      <w:szCs w:val="20"/>
                    </w:rPr>
                  </w:pPr>
                  <w:r>
                    <w:rPr>
                      <w:rFonts w:cs="Arial"/>
                      <w:color w:val="244061" w:themeColor="accent1" w:themeShade="80"/>
                      <w:sz w:val="20"/>
                      <w:szCs w:val="20"/>
                    </w:rPr>
                    <w:t>(2χ13) 26 ώρες</w:t>
                  </w:r>
                </w:p>
              </w:tc>
            </w:tr>
            <w:tr w:rsidR="009C1FB3" w:rsidRPr="003001CD" w14:paraId="6FE47415" w14:textId="77777777" w:rsidTr="003001CD">
              <w:tc>
                <w:tcPr>
                  <w:tcW w:w="2467" w:type="dxa"/>
                  <w:tcBorders>
                    <w:top w:val="single" w:sz="4" w:space="0" w:color="auto"/>
                    <w:left w:val="single" w:sz="4" w:space="0" w:color="auto"/>
                    <w:bottom w:val="single" w:sz="4" w:space="0" w:color="auto"/>
                    <w:right w:val="single" w:sz="4" w:space="0" w:color="auto"/>
                  </w:tcBorders>
                </w:tcPr>
                <w:p w14:paraId="2DB40FA0" w14:textId="22058A28" w:rsidR="009C1FB3" w:rsidRPr="00335E3C" w:rsidRDefault="009C1FB3" w:rsidP="009C1FB3">
                  <w:pPr>
                    <w:spacing w:after="0" w:line="240" w:lineRule="auto"/>
                    <w:rPr>
                      <w:iCs/>
                      <w:color w:val="244061" w:themeColor="accent1" w:themeShade="80"/>
                      <w:sz w:val="20"/>
                      <w:szCs w:val="20"/>
                    </w:rPr>
                  </w:pPr>
                  <w:r w:rsidRPr="00335E3C">
                    <w:rPr>
                      <w:iCs/>
                      <w:color w:val="244061" w:themeColor="accent1" w:themeShade="80"/>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6FC83D4C" w14:textId="69BCEAE0" w:rsidR="009C1FB3" w:rsidRPr="000A3496" w:rsidRDefault="009C1FB3" w:rsidP="009C1FB3">
                  <w:pPr>
                    <w:spacing w:after="0" w:line="240" w:lineRule="auto"/>
                    <w:jc w:val="center"/>
                    <w:rPr>
                      <w:rFonts w:cs="Arial"/>
                      <w:color w:val="244061" w:themeColor="accent1" w:themeShade="80"/>
                      <w:sz w:val="20"/>
                      <w:szCs w:val="20"/>
                    </w:rPr>
                  </w:pPr>
                  <w:r>
                    <w:rPr>
                      <w:rFonts w:cs="Arial"/>
                      <w:color w:val="244061" w:themeColor="accent1" w:themeShade="80"/>
                      <w:sz w:val="20"/>
                      <w:szCs w:val="20"/>
                    </w:rPr>
                    <w:t>(</w:t>
                  </w:r>
                  <w:r>
                    <w:rPr>
                      <w:rFonts w:cs="Arial"/>
                      <w:color w:val="244061" w:themeColor="accent1" w:themeShade="80"/>
                      <w:sz w:val="20"/>
                      <w:szCs w:val="20"/>
                    </w:rPr>
                    <w:t>3</w:t>
                  </w:r>
                  <w:r>
                    <w:rPr>
                      <w:rFonts w:cs="Arial"/>
                      <w:color w:val="244061" w:themeColor="accent1" w:themeShade="80"/>
                      <w:sz w:val="20"/>
                      <w:szCs w:val="20"/>
                    </w:rPr>
                    <w:t xml:space="preserve">χ13) </w:t>
                  </w:r>
                  <w:r>
                    <w:rPr>
                      <w:rFonts w:cs="Arial"/>
                      <w:color w:val="244061" w:themeColor="accent1" w:themeShade="80"/>
                      <w:sz w:val="20"/>
                      <w:szCs w:val="20"/>
                    </w:rPr>
                    <w:t>39</w:t>
                  </w:r>
                  <w:r>
                    <w:rPr>
                      <w:rFonts w:cs="Arial"/>
                      <w:color w:val="244061" w:themeColor="accent1" w:themeShade="80"/>
                      <w:sz w:val="20"/>
                      <w:szCs w:val="20"/>
                    </w:rPr>
                    <w:t xml:space="preserve"> ώρες</w:t>
                  </w:r>
                </w:p>
              </w:tc>
            </w:tr>
            <w:tr w:rsidR="009C1FB3" w:rsidRPr="003001CD" w14:paraId="06D5FA04" w14:textId="77777777" w:rsidTr="003001CD">
              <w:tc>
                <w:tcPr>
                  <w:tcW w:w="2467" w:type="dxa"/>
                  <w:tcBorders>
                    <w:top w:val="single" w:sz="4" w:space="0" w:color="auto"/>
                    <w:left w:val="single" w:sz="4" w:space="0" w:color="auto"/>
                    <w:bottom w:val="single" w:sz="4" w:space="0" w:color="auto"/>
                    <w:right w:val="single" w:sz="4" w:space="0" w:color="auto"/>
                  </w:tcBorders>
                </w:tcPr>
                <w:p w14:paraId="64AB0C36" w14:textId="5FBE1AD8" w:rsidR="009C1FB3" w:rsidRPr="00335E3C" w:rsidRDefault="009C1FB3" w:rsidP="009C1FB3">
                  <w:pPr>
                    <w:spacing w:after="0" w:line="240" w:lineRule="auto"/>
                    <w:rPr>
                      <w:iCs/>
                      <w:color w:val="244061" w:themeColor="accent1" w:themeShade="80"/>
                      <w:sz w:val="20"/>
                      <w:szCs w:val="20"/>
                    </w:rPr>
                  </w:pPr>
                  <w:r>
                    <w:rPr>
                      <w:iCs/>
                      <w:color w:val="244061" w:themeColor="accent1" w:themeShade="80"/>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56D00ED6" w14:textId="1B18C4C3" w:rsidR="009C1FB3" w:rsidRPr="00335E3C" w:rsidRDefault="008D632F" w:rsidP="008D632F">
                  <w:pPr>
                    <w:spacing w:after="0" w:line="240" w:lineRule="auto"/>
                    <w:jc w:val="center"/>
                    <w:rPr>
                      <w:rFonts w:cs="Arial"/>
                      <w:color w:val="244061" w:themeColor="accent1" w:themeShade="80"/>
                      <w:sz w:val="20"/>
                      <w:szCs w:val="20"/>
                    </w:rPr>
                  </w:pPr>
                  <w:r>
                    <w:rPr>
                      <w:rFonts w:cs="Arial"/>
                      <w:color w:val="244061" w:themeColor="accent1" w:themeShade="80"/>
                      <w:sz w:val="20"/>
                      <w:szCs w:val="20"/>
                    </w:rPr>
                    <w:t>25</w:t>
                  </w:r>
                  <w:r w:rsidR="009C1FB3">
                    <w:rPr>
                      <w:rFonts w:cs="Arial"/>
                      <w:color w:val="244061" w:themeColor="accent1" w:themeShade="80"/>
                      <w:sz w:val="20"/>
                      <w:szCs w:val="20"/>
                    </w:rPr>
                    <w:t xml:space="preserve"> ώρες</w:t>
                  </w:r>
                </w:p>
              </w:tc>
            </w:tr>
            <w:tr w:rsidR="008D632F" w:rsidRPr="003001CD" w14:paraId="2BF99F38" w14:textId="77777777" w:rsidTr="003001CD">
              <w:tc>
                <w:tcPr>
                  <w:tcW w:w="2467" w:type="dxa"/>
                  <w:tcBorders>
                    <w:top w:val="single" w:sz="4" w:space="0" w:color="auto"/>
                    <w:left w:val="single" w:sz="4" w:space="0" w:color="auto"/>
                    <w:bottom w:val="single" w:sz="4" w:space="0" w:color="auto"/>
                    <w:right w:val="single" w:sz="4" w:space="0" w:color="auto"/>
                  </w:tcBorders>
                </w:tcPr>
                <w:p w14:paraId="705F98E3" w14:textId="73BF1921" w:rsidR="008D632F" w:rsidRDefault="008D632F" w:rsidP="009C1FB3">
                  <w:pPr>
                    <w:spacing w:after="0" w:line="240" w:lineRule="auto"/>
                    <w:rPr>
                      <w:iCs/>
                      <w:color w:val="244061" w:themeColor="accent1" w:themeShade="80"/>
                      <w:sz w:val="20"/>
                      <w:szCs w:val="20"/>
                    </w:rPr>
                  </w:pPr>
                  <w:r>
                    <w:rPr>
                      <w:iCs/>
                      <w:color w:val="244061" w:themeColor="accent1" w:themeShade="80"/>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E793BD8" w14:textId="48B7B0AA" w:rsidR="008D632F" w:rsidRDefault="008D632F" w:rsidP="009C1FB3">
                  <w:pPr>
                    <w:spacing w:after="0" w:line="240" w:lineRule="auto"/>
                    <w:jc w:val="center"/>
                    <w:rPr>
                      <w:rFonts w:cs="Arial"/>
                      <w:color w:val="244061" w:themeColor="accent1" w:themeShade="80"/>
                      <w:sz w:val="20"/>
                      <w:szCs w:val="20"/>
                    </w:rPr>
                  </w:pPr>
                  <w:r>
                    <w:rPr>
                      <w:rFonts w:cs="Arial"/>
                      <w:color w:val="244061" w:themeColor="accent1" w:themeShade="80"/>
                      <w:sz w:val="20"/>
                      <w:szCs w:val="20"/>
                    </w:rPr>
                    <w:t>6 ώρες</w:t>
                  </w:r>
                </w:p>
              </w:tc>
            </w:tr>
            <w:tr w:rsidR="009C1FB3" w:rsidRPr="003001CD" w14:paraId="78B35E41" w14:textId="77777777" w:rsidTr="003001CD">
              <w:tc>
                <w:tcPr>
                  <w:tcW w:w="2467" w:type="dxa"/>
                  <w:tcBorders>
                    <w:top w:val="single" w:sz="4" w:space="0" w:color="auto"/>
                    <w:left w:val="single" w:sz="4" w:space="0" w:color="auto"/>
                    <w:bottom w:val="single" w:sz="4" w:space="0" w:color="auto"/>
                    <w:right w:val="single" w:sz="4" w:space="0" w:color="auto"/>
                  </w:tcBorders>
                </w:tcPr>
                <w:p w14:paraId="1403E91F" w14:textId="57766F5D" w:rsidR="009C1FB3" w:rsidRDefault="009C1FB3" w:rsidP="009C1FB3">
                  <w:pPr>
                    <w:spacing w:after="0" w:line="240" w:lineRule="auto"/>
                    <w:rPr>
                      <w:iCs/>
                      <w:color w:val="244061" w:themeColor="accent1" w:themeShade="80"/>
                      <w:sz w:val="20"/>
                      <w:szCs w:val="20"/>
                    </w:rPr>
                  </w:pPr>
                  <w:r>
                    <w:rPr>
                      <w:iCs/>
                      <w:color w:val="244061" w:themeColor="accent1" w:themeShade="80"/>
                      <w:sz w:val="20"/>
                      <w:szCs w:val="20"/>
                    </w:rPr>
                    <w:t>Εβδομαδιαίες ώρες μελέτης</w:t>
                  </w:r>
                </w:p>
              </w:tc>
              <w:tc>
                <w:tcPr>
                  <w:tcW w:w="2468" w:type="dxa"/>
                  <w:tcBorders>
                    <w:top w:val="single" w:sz="4" w:space="0" w:color="auto"/>
                    <w:left w:val="single" w:sz="4" w:space="0" w:color="auto"/>
                    <w:bottom w:val="single" w:sz="4" w:space="0" w:color="auto"/>
                    <w:right w:val="single" w:sz="4" w:space="0" w:color="auto"/>
                  </w:tcBorders>
                </w:tcPr>
                <w:p w14:paraId="75131902" w14:textId="0533F882" w:rsidR="009C1FB3" w:rsidRDefault="009C1FB3" w:rsidP="009C1FB3">
                  <w:pPr>
                    <w:spacing w:after="0" w:line="240" w:lineRule="auto"/>
                    <w:jc w:val="center"/>
                    <w:rPr>
                      <w:rFonts w:cs="Arial"/>
                      <w:color w:val="244061" w:themeColor="accent1" w:themeShade="80"/>
                      <w:sz w:val="20"/>
                      <w:szCs w:val="20"/>
                    </w:rPr>
                  </w:pPr>
                  <w:r>
                    <w:rPr>
                      <w:rFonts w:cs="Arial"/>
                      <w:color w:val="244061" w:themeColor="accent1" w:themeShade="80"/>
                      <w:sz w:val="20"/>
                      <w:szCs w:val="20"/>
                    </w:rPr>
                    <w:t>26 ώρες</w:t>
                  </w:r>
                </w:p>
              </w:tc>
            </w:tr>
            <w:tr w:rsidR="009C1FB3" w:rsidRPr="003001CD" w14:paraId="264B0708" w14:textId="77777777" w:rsidTr="003001CD">
              <w:tc>
                <w:tcPr>
                  <w:tcW w:w="2467" w:type="dxa"/>
                  <w:tcBorders>
                    <w:top w:val="single" w:sz="4" w:space="0" w:color="auto"/>
                    <w:left w:val="single" w:sz="4" w:space="0" w:color="auto"/>
                    <w:bottom w:val="single" w:sz="4" w:space="0" w:color="auto"/>
                    <w:right w:val="single" w:sz="4" w:space="0" w:color="auto"/>
                  </w:tcBorders>
                </w:tcPr>
                <w:p w14:paraId="59E52FDD" w14:textId="13A5D4EB" w:rsidR="009C1FB3" w:rsidRPr="00335E3C" w:rsidRDefault="009C1FB3" w:rsidP="009C1FB3">
                  <w:pPr>
                    <w:spacing w:after="0" w:line="240" w:lineRule="auto"/>
                    <w:rPr>
                      <w:iCs/>
                      <w:color w:val="244061" w:themeColor="accent1" w:themeShade="80"/>
                      <w:sz w:val="20"/>
                      <w:szCs w:val="20"/>
                    </w:rPr>
                  </w:pPr>
                  <w:r>
                    <w:rPr>
                      <w:iCs/>
                      <w:color w:val="244061" w:themeColor="accent1" w:themeShade="80"/>
                      <w:sz w:val="20"/>
                      <w:szCs w:val="20"/>
                    </w:rPr>
                    <w:t>Γραπτή τελική εξέταση</w:t>
                  </w:r>
                </w:p>
              </w:tc>
              <w:tc>
                <w:tcPr>
                  <w:tcW w:w="2468" w:type="dxa"/>
                  <w:tcBorders>
                    <w:top w:val="single" w:sz="4" w:space="0" w:color="auto"/>
                    <w:left w:val="single" w:sz="4" w:space="0" w:color="auto"/>
                    <w:bottom w:val="single" w:sz="4" w:space="0" w:color="auto"/>
                    <w:right w:val="single" w:sz="4" w:space="0" w:color="auto"/>
                  </w:tcBorders>
                </w:tcPr>
                <w:p w14:paraId="486A04E8" w14:textId="4197B8F8" w:rsidR="009C1FB3" w:rsidRPr="00335E3C" w:rsidRDefault="009C1FB3" w:rsidP="009C1FB3">
                  <w:pPr>
                    <w:spacing w:after="0" w:line="240" w:lineRule="auto"/>
                    <w:jc w:val="center"/>
                    <w:rPr>
                      <w:rFonts w:cs="Arial"/>
                      <w:color w:val="244061" w:themeColor="accent1" w:themeShade="80"/>
                      <w:sz w:val="20"/>
                      <w:szCs w:val="20"/>
                    </w:rPr>
                  </w:pPr>
                  <w:r>
                    <w:rPr>
                      <w:rFonts w:cs="Arial"/>
                      <w:color w:val="244061" w:themeColor="accent1" w:themeShade="80"/>
                      <w:sz w:val="20"/>
                      <w:szCs w:val="20"/>
                    </w:rPr>
                    <w:t>3 ώρες</w:t>
                  </w:r>
                </w:p>
              </w:tc>
            </w:tr>
            <w:tr w:rsidR="009C1FB3" w:rsidRPr="003001CD" w14:paraId="5DFCE690" w14:textId="77777777" w:rsidTr="003001CD">
              <w:tc>
                <w:tcPr>
                  <w:tcW w:w="2467" w:type="dxa"/>
                  <w:tcBorders>
                    <w:top w:val="single" w:sz="4" w:space="0" w:color="auto"/>
                    <w:left w:val="single" w:sz="4" w:space="0" w:color="auto"/>
                    <w:bottom w:val="single" w:sz="4" w:space="0" w:color="auto"/>
                    <w:right w:val="single" w:sz="4" w:space="0" w:color="auto"/>
                  </w:tcBorders>
                </w:tcPr>
                <w:p w14:paraId="2D52E23D" w14:textId="77777777" w:rsidR="008D632F" w:rsidRDefault="009C1FB3" w:rsidP="009C1FB3">
                  <w:pPr>
                    <w:spacing w:after="0" w:line="240" w:lineRule="auto"/>
                    <w:rPr>
                      <w:b/>
                      <w:bCs/>
                      <w:iCs/>
                      <w:color w:val="244061" w:themeColor="accent1" w:themeShade="80"/>
                      <w:sz w:val="20"/>
                      <w:szCs w:val="20"/>
                    </w:rPr>
                  </w:pPr>
                  <w:r w:rsidRPr="008D632F">
                    <w:rPr>
                      <w:b/>
                      <w:bCs/>
                      <w:iCs/>
                      <w:color w:val="244061" w:themeColor="accent1" w:themeShade="80"/>
                      <w:sz w:val="20"/>
                      <w:szCs w:val="20"/>
                    </w:rPr>
                    <w:t xml:space="preserve">Σύνολο </w:t>
                  </w:r>
                  <w:r w:rsidR="008D632F" w:rsidRPr="008D632F">
                    <w:rPr>
                      <w:b/>
                      <w:bCs/>
                      <w:iCs/>
                      <w:color w:val="244061" w:themeColor="accent1" w:themeShade="80"/>
                      <w:sz w:val="20"/>
                      <w:szCs w:val="20"/>
                    </w:rPr>
                    <w:t>Μαθήματος</w:t>
                  </w:r>
                  <w:r w:rsidRPr="008D632F">
                    <w:rPr>
                      <w:b/>
                      <w:bCs/>
                      <w:iCs/>
                      <w:color w:val="244061" w:themeColor="accent1" w:themeShade="80"/>
                      <w:sz w:val="20"/>
                      <w:szCs w:val="20"/>
                    </w:rPr>
                    <w:t xml:space="preserve"> </w:t>
                  </w:r>
                </w:p>
                <w:p w14:paraId="7E4C1064" w14:textId="170170D9" w:rsidR="009C1FB3" w:rsidRPr="008D632F" w:rsidRDefault="008D632F" w:rsidP="009C1FB3">
                  <w:pPr>
                    <w:spacing w:after="0" w:line="240" w:lineRule="auto"/>
                    <w:rPr>
                      <w:b/>
                      <w:bCs/>
                      <w:iCs/>
                      <w:color w:val="244061" w:themeColor="accent1" w:themeShade="80"/>
                      <w:sz w:val="20"/>
                      <w:szCs w:val="20"/>
                    </w:rPr>
                  </w:pPr>
                  <w:r w:rsidRPr="008D632F">
                    <w:rPr>
                      <w:b/>
                      <w:bCs/>
                      <w:iCs/>
                      <w:color w:val="244061" w:themeColor="accent1" w:themeShade="80"/>
                      <w:sz w:val="20"/>
                      <w:szCs w:val="20"/>
                    </w:rPr>
                    <w:t>(25 ώρες φόρτου εργασίας ανά πιστωτική μονάδα)</w:t>
                  </w:r>
                  <w:r w:rsidR="009C1FB3" w:rsidRPr="008D632F">
                    <w:rPr>
                      <w:b/>
                      <w:bCs/>
                      <w:iCs/>
                      <w:color w:val="244061" w:themeColor="accent1" w:themeShade="8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471DD18D" w14:textId="4157C3E5" w:rsidR="009C1FB3" w:rsidRPr="00335E3C" w:rsidRDefault="009C1FB3" w:rsidP="009C1FB3">
                  <w:pPr>
                    <w:spacing w:after="0" w:line="240" w:lineRule="auto"/>
                    <w:jc w:val="center"/>
                    <w:rPr>
                      <w:rFonts w:cs="Arial"/>
                      <w:b/>
                      <w:i/>
                      <w:color w:val="244061" w:themeColor="accent1" w:themeShade="80"/>
                      <w:sz w:val="20"/>
                      <w:szCs w:val="20"/>
                    </w:rPr>
                  </w:pPr>
                  <w:r>
                    <w:rPr>
                      <w:rFonts w:cs="Arial"/>
                      <w:b/>
                      <w:i/>
                      <w:color w:val="244061" w:themeColor="accent1" w:themeShade="80"/>
                      <w:sz w:val="20"/>
                      <w:szCs w:val="20"/>
                    </w:rPr>
                    <w:t>125</w:t>
                  </w:r>
                  <w:r w:rsidR="008D632F">
                    <w:rPr>
                      <w:rFonts w:cs="Arial"/>
                      <w:b/>
                      <w:i/>
                      <w:color w:val="244061" w:themeColor="accent1" w:themeShade="80"/>
                      <w:sz w:val="20"/>
                      <w:szCs w:val="20"/>
                    </w:rPr>
                    <w:t xml:space="preserve"> ώρες</w:t>
                  </w:r>
                </w:p>
              </w:tc>
            </w:tr>
          </w:tbl>
          <w:p w14:paraId="4A260212" w14:textId="77777777" w:rsidR="00417E02" w:rsidRPr="00050B81" w:rsidRDefault="00417E02" w:rsidP="00050B81">
            <w:pPr>
              <w:spacing w:after="0" w:line="240" w:lineRule="auto"/>
              <w:rPr>
                <w:rFonts w:ascii="Tahoma" w:hAnsi="Tahoma" w:cs="Tahoma"/>
                <w:lang w:val="en-US"/>
              </w:rPr>
            </w:pPr>
          </w:p>
        </w:tc>
      </w:tr>
      <w:tr w:rsidR="00417E02" w:rsidRPr="003001CD" w14:paraId="3074B626" w14:textId="77777777" w:rsidTr="00BF6D32">
        <w:tc>
          <w:tcPr>
            <w:tcW w:w="3306" w:type="dxa"/>
          </w:tcPr>
          <w:p w14:paraId="04A3FFDC"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 xml:space="preserve">ΑΞΙΟΛΟΓΗΣΗ ΦΟΙΤΗΤΩΝ </w:t>
            </w:r>
          </w:p>
          <w:p w14:paraId="229B6062"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3DCD51B0" w14:textId="77777777" w:rsidR="00417E02" w:rsidRDefault="00417E02" w:rsidP="00B25922">
            <w:pPr>
              <w:spacing w:after="0" w:line="240" w:lineRule="auto"/>
              <w:jc w:val="both"/>
              <w:rPr>
                <w:rFonts w:cs="Arial"/>
                <w:i/>
                <w:sz w:val="16"/>
                <w:szCs w:val="16"/>
              </w:rPr>
            </w:pPr>
          </w:p>
          <w:p w14:paraId="08C3AEB9"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612A441" w14:textId="77777777" w:rsidR="00417E02" w:rsidRPr="00050B81" w:rsidRDefault="00417E02" w:rsidP="00B25922">
            <w:pPr>
              <w:spacing w:after="0" w:line="240" w:lineRule="auto"/>
              <w:jc w:val="both"/>
              <w:rPr>
                <w:rFonts w:cs="Arial"/>
                <w:i/>
                <w:sz w:val="16"/>
                <w:szCs w:val="16"/>
              </w:rPr>
            </w:pPr>
          </w:p>
          <w:p w14:paraId="24344288"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14:paraId="03E92AFC" w14:textId="69651CF9" w:rsidR="00417E02" w:rsidRDefault="000A3496" w:rsidP="008343A9">
            <w:pPr>
              <w:spacing w:after="0" w:line="240" w:lineRule="auto"/>
              <w:rPr>
                <w:color w:val="244061" w:themeColor="accent1" w:themeShade="80"/>
                <w:sz w:val="20"/>
                <w:szCs w:val="20"/>
              </w:rPr>
            </w:pPr>
            <w:r>
              <w:rPr>
                <w:color w:val="244061" w:themeColor="accent1" w:themeShade="80"/>
                <w:sz w:val="20"/>
                <w:szCs w:val="20"/>
              </w:rPr>
              <w:t xml:space="preserve">Ι. </w:t>
            </w:r>
            <w:r w:rsidRPr="000A3496">
              <w:rPr>
                <w:color w:val="244061" w:themeColor="accent1" w:themeShade="80"/>
                <w:sz w:val="20"/>
                <w:szCs w:val="20"/>
              </w:rPr>
              <w:t xml:space="preserve">Γραπτή </w:t>
            </w:r>
            <w:r>
              <w:rPr>
                <w:color w:val="244061" w:themeColor="accent1" w:themeShade="80"/>
                <w:sz w:val="20"/>
                <w:szCs w:val="20"/>
              </w:rPr>
              <w:t>τελική εξέταση στη θεωρία του μαθήματος που περιλαμβάνει:</w:t>
            </w:r>
          </w:p>
          <w:p w14:paraId="0A730ED1" w14:textId="0624DBAD" w:rsidR="000A3496" w:rsidRPr="000A3496" w:rsidRDefault="000A3496" w:rsidP="000364A3">
            <w:pPr>
              <w:pStyle w:val="ListParagraph"/>
              <w:numPr>
                <w:ilvl w:val="0"/>
                <w:numId w:val="4"/>
              </w:numPr>
              <w:spacing w:after="0" w:line="240" w:lineRule="auto"/>
              <w:ind w:left="387"/>
              <w:rPr>
                <w:color w:val="244061" w:themeColor="accent1" w:themeShade="80"/>
                <w:sz w:val="20"/>
                <w:szCs w:val="20"/>
              </w:rPr>
            </w:pPr>
            <w:r w:rsidRPr="000A3496">
              <w:rPr>
                <w:color w:val="244061" w:themeColor="accent1" w:themeShade="80"/>
                <w:sz w:val="20"/>
                <w:szCs w:val="20"/>
              </w:rPr>
              <w:t>Ερωτήσεις σύντομης απάντησης</w:t>
            </w:r>
            <w:r w:rsidR="000364A3">
              <w:rPr>
                <w:color w:val="244061" w:themeColor="accent1" w:themeShade="80"/>
                <w:sz w:val="20"/>
                <w:szCs w:val="20"/>
              </w:rPr>
              <w:t xml:space="preserve"> (50%)</w:t>
            </w:r>
          </w:p>
          <w:p w14:paraId="7FEB4E57" w14:textId="080CCC42" w:rsidR="000A3496" w:rsidRPr="000A3496" w:rsidRDefault="000A3496" w:rsidP="000364A3">
            <w:pPr>
              <w:pStyle w:val="ListParagraph"/>
              <w:numPr>
                <w:ilvl w:val="0"/>
                <w:numId w:val="4"/>
              </w:numPr>
              <w:spacing w:after="0" w:line="240" w:lineRule="auto"/>
              <w:ind w:left="387"/>
              <w:rPr>
                <w:color w:val="244061" w:themeColor="accent1" w:themeShade="80"/>
                <w:sz w:val="20"/>
                <w:szCs w:val="20"/>
              </w:rPr>
            </w:pPr>
            <w:r w:rsidRPr="000A3496">
              <w:rPr>
                <w:color w:val="244061" w:themeColor="accent1" w:themeShade="80"/>
                <w:sz w:val="20"/>
                <w:szCs w:val="20"/>
              </w:rPr>
              <w:t>Ερωτήσεις πολλαπλής επιλογής</w:t>
            </w:r>
            <w:r w:rsidR="000364A3">
              <w:rPr>
                <w:color w:val="244061" w:themeColor="accent1" w:themeShade="80"/>
                <w:sz w:val="20"/>
                <w:szCs w:val="20"/>
              </w:rPr>
              <w:t xml:space="preserve"> (40%)</w:t>
            </w:r>
          </w:p>
          <w:p w14:paraId="1BB01B9C" w14:textId="0C0714A3" w:rsidR="000A3496" w:rsidRPr="000A3496" w:rsidRDefault="000A3496" w:rsidP="000364A3">
            <w:pPr>
              <w:pStyle w:val="ListParagraph"/>
              <w:numPr>
                <w:ilvl w:val="0"/>
                <w:numId w:val="4"/>
              </w:numPr>
              <w:spacing w:after="0" w:line="240" w:lineRule="auto"/>
              <w:ind w:left="387"/>
              <w:rPr>
                <w:color w:val="244061" w:themeColor="accent1" w:themeShade="80"/>
                <w:sz w:val="20"/>
                <w:szCs w:val="20"/>
              </w:rPr>
            </w:pPr>
            <w:r w:rsidRPr="000A3496">
              <w:rPr>
                <w:color w:val="244061" w:themeColor="accent1" w:themeShade="80"/>
                <w:sz w:val="20"/>
                <w:szCs w:val="20"/>
              </w:rPr>
              <w:t>Επίλυση προβλημάτων</w:t>
            </w:r>
            <w:r w:rsidR="000364A3">
              <w:rPr>
                <w:color w:val="244061" w:themeColor="accent1" w:themeShade="80"/>
                <w:sz w:val="20"/>
                <w:szCs w:val="20"/>
              </w:rPr>
              <w:t xml:space="preserve"> (10%)</w:t>
            </w:r>
          </w:p>
          <w:p w14:paraId="29FABCB1" w14:textId="77777777" w:rsidR="000A3496" w:rsidRDefault="000A3496" w:rsidP="008343A9">
            <w:pPr>
              <w:spacing w:after="0" w:line="240" w:lineRule="auto"/>
              <w:rPr>
                <w:color w:val="244061" w:themeColor="accent1" w:themeShade="80"/>
                <w:sz w:val="20"/>
                <w:szCs w:val="20"/>
              </w:rPr>
            </w:pPr>
          </w:p>
          <w:p w14:paraId="45C29BF3" w14:textId="409561EB" w:rsidR="000A3496" w:rsidRDefault="000A3496" w:rsidP="008343A9">
            <w:pPr>
              <w:spacing w:after="0" w:line="240" w:lineRule="auto"/>
              <w:rPr>
                <w:color w:val="244061" w:themeColor="accent1" w:themeShade="80"/>
                <w:sz w:val="20"/>
                <w:szCs w:val="20"/>
              </w:rPr>
            </w:pPr>
            <w:r>
              <w:rPr>
                <w:color w:val="244061" w:themeColor="accent1" w:themeShade="80"/>
                <w:sz w:val="20"/>
                <w:szCs w:val="20"/>
              </w:rPr>
              <w:t>ΙΙ. Η εξέταση στο εργαστηριακό μέρος του μαθήματος διαμορφώνεται από:</w:t>
            </w:r>
          </w:p>
          <w:p w14:paraId="3DDA39E8" w14:textId="41F8C8CF" w:rsidR="000A3496" w:rsidRPr="000364A3" w:rsidRDefault="000A3496" w:rsidP="000364A3">
            <w:pPr>
              <w:pStyle w:val="ListParagraph"/>
              <w:numPr>
                <w:ilvl w:val="0"/>
                <w:numId w:val="5"/>
              </w:numPr>
              <w:spacing w:after="0" w:line="240" w:lineRule="auto"/>
              <w:ind w:left="387"/>
              <w:rPr>
                <w:color w:val="244061" w:themeColor="accent1" w:themeShade="80"/>
                <w:sz w:val="20"/>
                <w:szCs w:val="20"/>
              </w:rPr>
            </w:pPr>
            <w:r w:rsidRPr="000364A3">
              <w:rPr>
                <w:color w:val="244061" w:themeColor="accent1" w:themeShade="80"/>
                <w:sz w:val="20"/>
                <w:szCs w:val="20"/>
              </w:rPr>
              <w:t>Προφορική εξέταση κατά τη διάρκεια των ασκήσεων ώστε να διαπιστωθεί ο βαθμός προετοιμασίας</w:t>
            </w:r>
            <w:r w:rsidR="000364A3" w:rsidRPr="000364A3">
              <w:rPr>
                <w:color w:val="244061" w:themeColor="accent1" w:themeShade="80"/>
                <w:sz w:val="20"/>
                <w:szCs w:val="20"/>
              </w:rPr>
              <w:t xml:space="preserve"> (5%)</w:t>
            </w:r>
          </w:p>
          <w:p w14:paraId="616B633B" w14:textId="06AF6931" w:rsidR="000A3496" w:rsidRPr="000364A3" w:rsidRDefault="000A3496" w:rsidP="000364A3">
            <w:pPr>
              <w:pStyle w:val="ListParagraph"/>
              <w:numPr>
                <w:ilvl w:val="0"/>
                <w:numId w:val="5"/>
              </w:numPr>
              <w:spacing w:after="0" w:line="240" w:lineRule="auto"/>
              <w:ind w:left="387"/>
              <w:rPr>
                <w:color w:val="244061" w:themeColor="accent1" w:themeShade="80"/>
                <w:sz w:val="20"/>
                <w:szCs w:val="20"/>
              </w:rPr>
            </w:pPr>
            <w:r w:rsidRPr="000364A3">
              <w:rPr>
                <w:color w:val="244061" w:themeColor="accent1" w:themeShade="80"/>
                <w:sz w:val="20"/>
                <w:szCs w:val="20"/>
              </w:rPr>
              <w:t>Γραπτή ατομική έκθεση αναφοράς</w:t>
            </w:r>
            <w:r w:rsidR="000364A3" w:rsidRPr="000364A3">
              <w:rPr>
                <w:color w:val="244061" w:themeColor="accent1" w:themeShade="80"/>
                <w:sz w:val="20"/>
                <w:szCs w:val="20"/>
              </w:rPr>
              <w:t xml:space="preserve"> (25</w:t>
            </w:r>
            <w:r w:rsidR="000364A3">
              <w:rPr>
                <w:color w:val="244061" w:themeColor="accent1" w:themeShade="80"/>
                <w:sz w:val="20"/>
                <w:szCs w:val="20"/>
              </w:rPr>
              <w:t>%</w:t>
            </w:r>
            <w:r w:rsidR="000364A3" w:rsidRPr="000364A3">
              <w:rPr>
                <w:color w:val="244061" w:themeColor="accent1" w:themeShade="80"/>
                <w:sz w:val="20"/>
                <w:szCs w:val="20"/>
              </w:rPr>
              <w:t>)</w:t>
            </w:r>
          </w:p>
          <w:p w14:paraId="4971DE94" w14:textId="48BC2DCA" w:rsidR="00417E02" w:rsidRPr="000364A3" w:rsidRDefault="000A3496" w:rsidP="00E77A33">
            <w:pPr>
              <w:pStyle w:val="ListParagraph"/>
              <w:numPr>
                <w:ilvl w:val="0"/>
                <w:numId w:val="5"/>
              </w:numPr>
              <w:spacing w:after="0" w:line="240" w:lineRule="auto"/>
              <w:ind w:left="387"/>
              <w:rPr>
                <w:color w:val="244061" w:themeColor="accent1" w:themeShade="80"/>
                <w:sz w:val="20"/>
                <w:szCs w:val="20"/>
              </w:rPr>
            </w:pPr>
            <w:r w:rsidRPr="000364A3">
              <w:rPr>
                <w:color w:val="244061" w:themeColor="accent1" w:themeShade="80"/>
                <w:sz w:val="20"/>
                <w:szCs w:val="20"/>
              </w:rPr>
              <w:t>Τελική γραπτή εξέταση</w:t>
            </w:r>
            <w:r w:rsidR="000364A3" w:rsidRPr="000364A3">
              <w:rPr>
                <w:color w:val="244061" w:themeColor="accent1" w:themeShade="80"/>
                <w:sz w:val="20"/>
                <w:szCs w:val="20"/>
              </w:rPr>
              <w:t xml:space="preserve"> στο εργαστηριακό μέρος του μαθήματος που περιλαμβάνει ερωτήσεις σύντομης απάντησης και επίλυση προβλημάτων (70%)</w:t>
            </w:r>
          </w:p>
        </w:tc>
      </w:tr>
    </w:tbl>
    <w:p w14:paraId="087C963E" w14:textId="77777777" w:rsidR="00417E02" w:rsidRPr="00050B81" w:rsidRDefault="00417E02"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35E3C" w:rsidRPr="005732AA" w14:paraId="44ACFBC5" w14:textId="77777777" w:rsidTr="00BF6D32">
        <w:tc>
          <w:tcPr>
            <w:tcW w:w="8472" w:type="dxa"/>
          </w:tcPr>
          <w:p w14:paraId="2E9C721C" w14:textId="76E9514E" w:rsidR="00417E02" w:rsidRPr="007F3593" w:rsidRDefault="00417E02" w:rsidP="00050B81">
            <w:pPr>
              <w:spacing w:after="0" w:line="240" w:lineRule="auto"/>
              <w:jc w:val="both"/>
              <w:rPr>
                <w:b/>
                <w:bCs/>
                <w:color w:val="244061" w:themeColor="accent1" w:themeShade="80"/>
                <w:sz w:val="20"/>
                <w:szCs w:val="20"/>
              </w:rPr>
            </w:pPr>
            <w:proofErr w:type="spellStart"/>
            <w:r w:rsidRPr="007F3593">
              <w:rPr>
                <w:b/>
                <w:bCs/>
                <w:color w:val="244061" w:themeColor="accent1" w:themeShade="80"/>
                <w:sz w:val="20"/>
                <w:szCs w:val="20"/>
                <w:lang w:val="en-US"/>
              </w:rPr>
              <w:t>Προτεινόμενη</w:t>
            </w:r>
            <w:proofErr w:type="spellEnd"/>
            <w:r w:rsidRPr="007F3593">
              <w:rPr>
                <w:b/>
                <w:bCs/>
                <w:color w:val="244061" w:themeColor="accent1" w:themeShade="80"/>
                <w:sz w:val="20"/>
                <w:szCs w:val="20"/>
                <w:lang w:val="en-US"/>
              </w:rPr>
              <w:t xml:space="preserve"> </w:t>
            </w:r>
            <w:proofErr w:type="spellStart"/>
            <w:r w:rsidRPr="007F3593">
              <w:rPr>
                <w:b/>
                <w:bCs/>
                <w:color w:val="244061" w:themeColor="accent1" w:themeShade="80"/>
                <w:sz w:val="20"/>
                <w:szCs w:val="20"/>
                <w:lang w:val="en-US"/>
              </w:rPr>
              <w:t>Βι</w:t>
            </w:r>
            <w:proofErr w:type="spellEnd"/>
            <w:r w:rsidRPr="007F3593">
              <w:rPr>
                <w:b/>
                <w:bCs/>
                <w:color w:val="244061" w:themeColor="accent1" w:themeShade="80"/>
                <w:sz w:val="20"/>
                <w:szCs w:val="20"/>
                <w:lang w:val="en-US"/>
              </w:rPr>
              <w:t>βλιογραφία:</w:t>
            </w:r>
            <w:r w:rsidR="003E4245" w:rsidRPr="007F3593">
              <w:rPr>
                <w:b/>
                <w:bCs/>
                <w:color w:val="244061" w:themeColor="accent1" w:themeShade="80"/>
                <w:sz w:val="20"/>
                <w:szCs w:val="20"/>
              </w:rPr>
              <w:t xml:space="preserve"> </w:t>
            </w:r>
          </w:p>
          <w:p w14:paraId="42D26EBE" w14:textId="77777777" w:rsidR="003E4245" w:rsidRPr="00335E3C" w:rsidRDefault="003E4245" w:rsidP="003E4245">
            <w:pPr>
              <w:spacing w:after="0" w:line="240" w:lineRule="auto"/>
              <w:jc w:val="both"/>
              <w:rPr>
                <w:color w:val="244061" w:themeColor="accent1" w:themeShade="80"/>
                <w:sz w:val="20"/>
                <w:szCs w:val="20"/>
                <w:lang w:val="en-US"/>
              </w:rPr>
            </w:pPr>
            <w:r w:rsidRPr="00335E3C">
              <w:rPr>
                <w:color w:val="244061" w:themeColor="accent1" w:themeShade="80"/>
                <w:sz w:val="20"/>
                <w:szCs w:val="20"/>
                <w:lang w:val="en-US"/>
              </w:rPr>
              <w:t>Food Analysis, S. Nielsen, Purdue University, Kluwer Academic.</w:t>
            </w:r>
          </w:p>
          <w:p w14:paraId="78C2B5E3" w14:textId="77777777" w:rsidR="007F3593" w:rsidRDefault="003E4245" w:rsidP="007F3593">
            <w:pPr>
              <w:spacing w:after="0"/>
              <w:rPr>
                <w:color w:val="244061" w:themeColor="accent1" w:themeShade="80"/>
                <w:sz w:val="20"/>
                <w:szCs w:val="20"/>
                <w:lang w:val="en-US"/>
              </w:rPr>
            </w:pPr>
            <w:r w:rsidRPr="00335E3C">
              <w:rPr>
                <w:color w:val="244061" w:themeColor="accent1" w:themeShade="80"/>
                <w:sz w:val="20"/>
                <w:szCs w:val="20"/>
                <w:lang w:val="en-US"/>
              </w:rPr>
              <w:t xml:space="preserve">Food Analysis. Theory and Practice, </w:t>
            </w:r>
            <w:proofErr w:type="spellStart"/>
            <w:proofErr w:type="gramStart"/>
            <w:r w:rsidRPr="00335E3C">
              <w:rPr>
                <w:color w:val="244061" w:themeColor="accent1" w:themeShade="80"/>
                <w:sz w:val="20"/>
                <w:szCs w:val="20"/>
                <w:lang w:val="en-US"/>
              </w:rPr>
              <w:t>Y.Pomeranz</w:t>
            </w:r>
            <w:proofErr w:type="spellEnd"/>
            <w:proofErr w:type="gramEnd"/>
            <w:r w:rsidRPr="00335E3C">
              <w:rPr>
                <w:color w:val="244061" w:themeColor="accent1" w:themeShade="80"/>
                <w:sz w:val="20"/>
                <w:szCs w:val="20"/>
                <w:lang w:val="en-US"/>
              </w:rPr>
              <w:t xml:space="preserve"> and C</w:t>
            </w:r>
            <w:r w:rsidR="007F3593">
              <w:rPr>
                <w:color w:val="244061" w:themeColor="accent1" w:themeShade="80"/>
                <w:sz w:val="20"/>
                <w:szCs w:val="20"/>
                <w:lang w:val="en-US"/>
              </w:rPr>
              <w:t>.</w:t>
            </w:r>
            <w:r w:rsidRPr="00335E3C">
              <w:rPr>
                <w:color w:val="244061" w:themeColor="accent1" w:themeShade="80"/>
                <w:sz w:val="20"/>
                <w:szCs w:val="20"/>
                <w:lang w:val="en-US"/>
              </w:rPr>
              <w:t xml:space="preserve"> </w:t>
            </w:r>
            <w:proofErr w:type="spellStart"/>
            <w:r w:rsidRPr="00335E3C">
              <w:rPr>
                <w:color w:val="244061" w:themeColor="accent1" w:themeShade="80"/>
                <w:sz w:val="20"/>
                <w:szCs w:val="20"/>
                <w:lang w:val="en-US"/>
              </w:rPr>
              <w:t>Meloan</w:t>
            </w:r>
            <w:proofErr w:type="spellEnd"/>
            <w:r w:rsidR="007F3593">
              <w:rPr>
                <w:color w:val="244061" w:themeColor="accent1" w:themeShade="80"/>
                <w:sz w:val="20"/>
                <w:szCs w:val="20"/>
                <w:lang w:val="en-US"/>
              </w:rPr>
              <w:t>,</w:t>
            </w:r>
            <w:r w:rsidR="0010022A" w:rsidRPr="00335E3C">
              <w:rPr>
                <w:color w:val="244061" w:themeColor="accent1" w:themeShade="80"/>
                <w:sz w:val="20"/>
                <w:szCs w:val="20"/>
                <w:lang w:val="en-US"/>
              </w:rPr>
              <w:t xml:space="preserve"> </w:t>
            </w:r>
            <w:r w:rsidRPr="00335E3C">
              <w:rPr>
                <w:color w:val="244061" w:themeColor="accent1" w:themeShade="80"/>
                <w:sz w:val="20"/>
                <w:szCs w:val="20"/>
                <w:lang w:val="en-US"/>
              </w:rPr>
              <w:t xml:space="preserve">Chapman and Hall, New York. </w:t>
            </w:r>
          </w:p>
          <w:p w14:paraId="1DEF4F4F" w14:textId="751D1BDC" w:rsidR="003E4245" w:rsidRPr="00335E3C" w:rsidRDefault="003E4245" w:rsidP="003E4245">
            <w:pPr>
              <w:rPr>
                <w:color w:val="244061" w:themeColor="accent1" w:themeShade="80"/>
                <w:sz w:val="20"/>
                <w:szCs w:val="20"/>
                <w:lang w:val="en-US"/>
              </w:rPr>
            </w:pPr>
            <w:r w:rsidRPr="00335E3C">
              <w:rPr>
                <w:color w:val="244061" w:themeColor="accent1" w:themeShade="80"/>
                <w:sz w:val="20"/>
                <w:szCs w:val="20"/>
                <w:lang w:val="en-US"/>
              </w:rPr>
              <w:t xml:space="preserve">Food composition and Analysis. </w:t>
            </w:r>
            <w:proofErr w:type="spellStart"/>
            <w:r w:rsidRPr="00335E3C">
              <w:rPr>
                <w:color w:val="244061" w:themeColor="accent1" w:themeShade="80"/>
                <w:sz w:val="20"/>
                <w:szCs w:val="20"/>
                <w:lang w:val="en-US"/>
              </w:rPr>
              <w:t>L.W.Autrand</w:t>
            </w:r>
            <w:proofErr w:type="spellEnd"/>
            <w:r w:rsidRPr="00335E3C">
              <w:rPr>
                <w:color w:val="244061" w:themeColor="accent1" w:themeShade="80"/>
                <w:sz w:val="20"/>
                <w:szCs w:val="20"/>
                <w:lang w:val="en-US"/>
              </w:rPr>
              <w:t xml:space="preserve">, </w:t>
            </w:r>
            <w:proofErr w:type="spellStart"/>
            <w:r w:rsidRPr="00335E3C">
              <w:rPr>
                <w:color w:val="244061" w:themeColor="accent1" w:themeShade="80"/>
                <w:sz w:val="20"/>
                <w:szCs w:val="20"/>
                <w:lang w:val="en-US"/>
              </w:rPr>
              <w:t>A.E.Woods</w:t>
            </w:r>
            <w:proofErr w:type="spellEnd"/>
            <w:r w:rsidRPr="00335E3C">
              <w:rPr>
                <w:color w:val="244061" w:themeColor="accent1" w:themeShade="80"/>
                <w:sz w:val="20"/>
                <w:szCs w:val="20"/>
                <w:lang w:val="en-US"/>
              </w:rPr>
              <w:t xml:space="preserve">, </w:t>
            </w:r>
            <w:proofErr w:type="spellStart"/>
            <w:r w:rsidRPr="00335E3C">
              <w:rPr>
                <w:color w:val="244061" w:themeColor="accent1" w:themeShade="80"/>
                <w:sz w:val="20"/>
                <w:szCs w:val="20"/>
                <w:lang w:val="en-US"/>
              </w:rPr>
              <w:t>M.R.Wells</w:t>
            </w:r>
            <w:proofErr w:type="spellEnd"/>
            <w:r w:rsidRPr="00335E3C">
              <w:rPr>
                <w:color w:val="244061" w:themeColor="accent1" w:themeShade="80"/>
                <w:sz w:val="20"/>
                <w:szCs w:val="20"/>
                <w:lang w:val="en-US"/>
              </w:rPr>
              <w:t>, AVI Book, New York.</w:t>
            </w:r>
          </w:p>
          <w:p w14:paraId="00C24CD7" w14:textId="2A0758E0" w:rsidR="00417E02" w:rsidRPr="007F3593" w:rsidRDefault="00417E02" w:rsidP="00050B81">
            <w:pPr>
              <w:spacing w:after="0" w:line="240" w:lineRule="auto"/>
              <w:jc w:val="both"/>
              <w:rPr>
                <w:b/>
                <w:bCs/>
                <w:color w:val="244061" w:themeColor="accent1" w:themeShade="80"/>
                <w:sz w:val="20"/>
                <w:szCs w:val="20"/>
                <w:lang w:val="en-US"/>
              </w:rPr>
            </w:pPr>
            <w:proofErr w:type="spellStart"/>
            <w:r w:rsidRPr="007F3593">
              <w:rPr>
                <w:b/>
                <w:bCs/>
                <w:color w:val="244061" w:themeColor="accent1" w:themeShade="80"/>
                <w:sz w:val="20"/>
                <w:szCs w:val="20"/>
                <w:lang w:val="en-US"/>
              </w:rPr>
              <w:t>Συν</w:t>
            </w:r>
            <w:proofErr w:type="spellEnd"/>
            <w:r w:rsidRPr="007F3593">
              <w:rPr>
                <w:b/>
                <w:bCs/>
                <w:color w:val="244061" w:themeColor="accent1" w:themeShade="80"/>
                <w:sz w:val="20"/>
                <w:szCs w:val="20"/>
                <w:lang w:val="en-US"/>
              </w:rPr>
              <w:t>αφή επ</w:t>
            </w:r>
            <w:proofErr w:type="spellStart"/>
            <w:r w:rsidRPr="007F3593">
              <w:rPr>
                <w:b/>
                <w:bCs/>
                <w:color w:val="244061" w:themeColor="accent1" w:themeShade="80"/>
                <w:sz w:val="20"/>
                <w:szCs w:val="20"/>
                <w:lang w:val="en-US"/>
              </w:rPr>
              <w:t>ιστημονικά</w:t>
            </w:r>
            <w:proofErr w:type="spellEnd"/>
            <w:r w:rsidRPr="007F3593">
              <w:rPr>
                <w:b/>
                <w:bCs/>
                <w:color w:val="244061" w:themeColor="accent1" w:themeShade="80"/>
                <w:sz w:val="20"/>
                <w:szCs w:val="20"/>
                <w:lang w:val="en-US"/>
              </w:rPr>
              <w:t xml:space="preserve"> π</w:t>
            </w:r>
            <w:proofErr w:type="spellStart"/>
            <w:r w:rsidRPr="007F3593">
              <w:rPr>
                <w:b/>
                <w:bCs/>
                <w:color w:val="244061" w:themeColor="accent1" w:themeShade="80"/>
                <w:sz w:val="20"/>
                <w:szCs w:val="20"/>
                <w:lang w:val="en-US"/>
              </w:rPr>
              <w:t>εριοδικά</w:t>
            </w:r>
            <w:proofErr w:type="spellEnd"/>
            <w:r w:rsidRPr="007F3593">
              <w:rPr>
                <w:b/>
                <w:bCs/>
                <w:color w:val="244061" w:themeColor="accent1" w:themeShade="80"/>
                <w:sz w:val="20"/>
                <w:szCs w:val="20"/>
                <w:lang w:val="en-US"/>
              </w:rPr>
              <w:t>:</w:t>
            </w:r>
          </w:p>
          <w:p w14:paraId="390A7DFE" w14:textId="77777777" w:rsidR="004D5FAE" w:rsidRPr="00335E3C" w:rsidRDefault="004D5FAE" w:rsidP="004D5FAE">
            <w:pPr>
              <w:spacing w:after="0" w:line="240" w:lineRule="auto"/>
              <w:jc w:val="both"/>
              <w:rPr>
                <w:rFonts w:cs="Arial"/>
                <w:color w:val="244061" w:themeColor="accent1" w:themeShade="80"/>
                <w:sz w:val="20"/>
                <w:szCs w:val="20"/>
                <w:lang w:val="en-US"/>
              </w:rPr>
            </w:pPr>
            <w:r w:rsidRPr="00335E3C">
              <w:rPr>
                <w:rFonts w:cs="Arial"/>
                <w:color w:val="244061" w:themeColor="accent1" w:themeShade="80"/>
                <w:sz w:val="20"/>
                <w:szCs w:val="20"/>
                <w:lang w:val="en-US"/>
              </w:rPr>
              <w:t>Food Chemistry</w:t>
            </w:r>
          </w:p>
          <w:p w14:paraId="6290415B" w14:textId="77777777" w:rsidR="004D5FAE" w:rsidRPr="00335E3C" w:rsidRDefault="004D5FAE" w:rsidP="004D5FAE">
            <w:pPr>
              <w:spacing w:after="0" w:line="240" w:lineRule="auto"/>
              <w:jc w:val="both"/>
              <w:rPr>
                <w:rFonts w:cs="Arial"/>
                <w:color w:val="244061" w:themeColor="accent1" w:themeShade="80"/>
                <w:sz w:val="20"/>
                <w:szCs w:val="20"/>
                <w:lang w:val="en-US"/>
              </w:rPr>
            </w:pPr>
            <w:r w:rsidRPr="00335E3C">
              <w:rPr>
                <w:rFonts w:cs="Arial"/>
                <w:color w:val="244061" w:themeColor="accent1" w:themeShade="80"/>
                <w:sz w:val="20"/>
                <w:szCs w:val="20"/>
                <w:lang w:val="en-US"/>
              </w:rPr>
              <w:t>Journal of Agricultural and Food Chemistry</w:t>
            </w:r>
          </w:p>
          <w:p w14:paraId="53281B52" w14:textId="77777777" w:rsidR="00417E02" w:rsidRPr="00335E3C" w:rsidRDefault="003E4245" w:rsidP="001E296C">
            <w:pPr>
              <w:spacing w:after="0" w:line="240" w:lineRule="auto"/>
              <w:jc w:val="both"/>
              <w:rPr>
                <w:color w:val="244061" w:themeColor="accent1" w:themeShade="80"/>
                <w:sz w:val="20"/>
                <w:szCs w:val="20"/>
                <w:lang w:val="en-US"/>
              </w:rPr>
            </w:pPr>
            <w:r w:rsidRPr="00335E3C">
              <w:rPr>
                <w:rFonts w:cs="Arial"/>
                <w:color w:val="244061" w:themeColor="accent1" w:themeShade="80"/>
                <w:sz w:val="20"/>
                <w:szCs w:val="20"/>
                <w:lang w:val="en-US"/>
              </w:rPr>
              <w:t>Journal of food composition &amp; analysis</w:t>
            </w:r>
          </w:p>
        </w:tc>
      </w:tr>
    </w:tbl>
    <w:p w14:paraId="3B438C62" w14:textId="77777777" w:rsidR="00417E02" w:rsidRPr="00335E3C" w:rsidRDefault="00417E02" w:rsidP="001E296C">
      <w:pPr>
        <w:rPr>
          <w:color w:val="244061" w:themeColor="accent1" w:themeShade="80"/>
          <w:sz w:val="20"/>
          <w:szCs w:val="20"/>
          <w:lang w:val="en-US"/>
        </w:rPr>
      </w:pPr>
    </w:p>
    <w:sectPr w:rsidR="00417E02" w:rsidRPr="00335E3C"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DCF"/>
    <w:multiLevelType w:val="hybridMultilevel"/>
    <w:tmpl w:val="4EC6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C0487"/>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3F7A611E"/>
    <w:multiLevelType w:val="hybridMultilevel"/>
    <w:tmpl w:val="EC4C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43BE0"/>
    <w:multiLevelType w:val="hybridMultilevel"/>
    <w:tmpl w:val="7E12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6C07D84"/>
    <w:multiLevelType w:val="hybridMultilevel"/>
    <w:tmpl w:val="1608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B81"/>
    <w:rsid w:val="00007AB8"/>
    <w:rsid w:val="00012268"/>
    <w:rsid w:val="0002622F"/>
    <w:rsid w:val="000364A3"/>
    <w:rsid w:val="00050B81"/>
    <w:rsid w:val="00096AF5"/>
    <w:rsid w:val="000A3496"/>
    <w:rsid w:val="000F392F"/>
    <w:rsid w:val="0010022A"/>
    <w:rsid w:val="001012E6"/>
    <w:rsid w:val="001A3F9B"/>
    <w:rsid w:val="001D341B"/>
    <w:rsid w:val="001E296C"/>
    <w:rsid w:val="00240C78"/>
    <w:rsid w:val="00240D11"/>
    <w:rsid w:val="0027501E"/>
    <w:rsid w:val="002D78B6"/>
    <w:rsid w:val="003001CD"/>
    <w:rsid w:val="00335E3C"/>
    <w:rsid w:val="00386F72"/>
    <w:rsid w:val="003A1FD7"/>
    <w:rsid w:val="003B0F45"/>
    <w:rsid w:val="003B45BC"/>
    <w:rsid w:val="003D3F6F"/>
    <w:rsid w:val="003E4245"/>
    <w:rsid w:val="003E5A20"/>
    <w:rsid w:val="00417E02"/>
    <w:rsid w:val="00455C99"/>
    <w:rsid w:val="0048718E"/>
    <w:rsid w:val="004B59F1"/>
    <w:rsid w:val="004D1B19"/>
    <w:rsid w:val="004D2938"/>
    <w:rsid w:val="004D5FAE"/>
    <w:rsid w:val="004E1B60"/>
    <w:rsid w:val="00516B02"/>
    <w:rsid w:val="00570308"/>
    <w:rsid w:val="005732AA"/>
    <w:rsid w:val="006046AC"/>
    <w:rsid w:val="00726337"/>
    <w:rsid w:val="00740F1E"/>
    <w:rsid w:val="00764D3E"/>
    <w:rsid w:val="0076527F"/>
    <w:rsid w:val="00782E32"/>
    <w:rsid w:val="007A0702"/>
    <w:rsid w:val="007A3A56"/>
    <w:rsid w:val="007B59EA"/>
    <w:rsid w:val="007D0ECD"/>
    <w:rsid w:val="007D5629"/>
    <w:rsid w:val="007F3593"/>
    <w:rsid w:val="008343A9"/>
    <w:rsid w:val="00836B82"/>
    <w:rsid w:val="00893CA7"/>
    <w:rsid w:val="008B7C00"/>
    <w:rsid w:val="008D632F"/>
    <w:rsid w:val="008E6D0F"/>
    <w:rsid w:val="00907017"/>
    <w:rsid w:val="00965204"/>
    <w:rsid w:val="00974C95"/>
    <w:rsid w:val="009C1FB3"/>
    <w:rsid w:val="009D208E"/>
    <w:rsid w:val="00A0746D"/>
    <w:rsid w:val="00A127A1"/>
    <w:rsid w:val="00A35874"/>
    <w:rsid w:val="00A45BD0"/>
    <w:rsid w:val="00A82BF7"/>
    <w:rsid w:val="00AA0B85"/>
    <w:rsid w:val="00AE0A5D"/>
    <w:rsid w:val="00B25922"/>
    <w:rsid w:val="00B312A0"/>
    <w:rsid w:val="00B356B9"/>
    <w:rsid w:val="00B66EDB"/>
    <w:rsid w:val="00BA17ED"/>
    <w:rsid w:val="00BA4833"/>
    <w:rsid w:val="00BA7248"/>
    <w:rsid w:val="00BB1767"/>
    <w:rsid w:val="00BE4FAD"/>
    <w:rsid w:val="00BF6D32"/>
    <w:rsid w:val="00C2566C"/>
    <w:rsid w:val="00C5769D"/>
    <w:rsid w:val="00C63D99"/>
    <w:rsid w:val="00CA42C5"/>
    <w:rsid w:val="00CC40B2"/>
    <w:rsid w:val="00CD2D2E"/>
    <w:rsid w:val="00D22B69"/>
    <w:rsid w:val="00D469CB"/>
    <w:rsid w:val="00DD7996"/>
    <w:rsid w:val="00DE6A43"/>
    <w:rsid w:val="00E56A15"/>
    <w:rsid w:val="00E76980"/>
    <w:rsid w:val="00E77A33"/>
    <w:rsid w:val="00E85910"/>
    <w:rsid w:val="00E87846"/>
    <w:rsid w:val="00F05DFE"/>
    <w:rsid w:val="00F06D18"/>
    <w:rsid w:val="00F706E2"/>
    <w:rsid w:val="00F730D5"/>
    <w:rsid w:val="00F95344"/>
    <w:rsid w:val="00FD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CF97B"/>
  <w15:docId w15:val="{058481C6-C800-4EA9-9428-02DD1A1F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apple-converted-space">
    <w:name w:val="apple-converted-space"/>
    <w:basedOn w:val="DefaultParagraphFont"/>
    <w:uiPriority w:val="99"/>
    <w:rsid w:val="00BA4833"/>
    <w:rPr>
      <w:rFonts w:cs="Times New Roman"/>
    </w:rPr>
  </w:style>
  <w:style w:type="character" w:customStyle="1" w:styleId="hps">
    <w:name w:val="hps"/>
    <w:basedOn w:val="DefaultParagraphFont"/>
    <w:rsid w:val="00AE0A5D"/>
  </w:style>
  <w:style w:type="character" w:styleId="Hyperlink">
    <w:name w:val="Hyperlink"/>
    <w:basedOn w:val="DefaultParagraphFont"/>
    <w:uiPriority w:val="99"/>
    <w:unhideWhenUsed/>
    <w:rsid w:val="00C5769D"/>
    <w:rPr>
      <w:color w:val="0000FF" w:themeColor="hyperlink"/>
      <w:u w:val="single"/>
    </w:rPr>
  </w:style>
  <w:style w:type="paragraph" w:styleId="BalloonText">
    <w:name w:val="Balloon Text"/>
    <w:basedOn w:val="Normal"/>
    <w:link w:val="BalloonTextChar"/>
    <w:uiPriority w:val="99"/>
    <w:semiHidden/>
    <w:unhideWhenUsed/>
    <w:rsid w:val="007D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CD"/>
    <w:rPr>
      <w:rFonts w:ascii="Tahoma" w:hAnsi="Tahoma" w:cs="Tahoma"/>
      <w:sz w:val="16"/>
      <w:szCs w:val="16"/>
    </w:rPr>
  </w:style>
  <w:style w:type="character" w:styleId="UnresolvedMention">
    <w:name w:val="Unresolved Mention"/>
    <w:basedOn w:val="DefaultParagraphFont"/>
    <w:uiPriority w:val="99"/>
    <w:semiHidden/>
    <w:unhideWhenUsed/>
    <w:rsid w:val="008D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94544">
      <w:marLeft w:val="0"/>
      <w:marRight w:val="0"/>
      <w:marTop w:val="0"/>
      <w:marBottom w:val="0"/>
      <w:divBdr>
        <w:top w:val="none" w:sz="0" w:space="0" w:color="auto"/>
        <w:left w:val="none" w:sz="0" w:space="0" w:color="auto"/>
        <w:bottom w:val="none" w:sz="0" w:space="0" w:color="auto"/>
        <w:right w:val="none" w:sz="0" w:space="0" w:color="auto"/>
      </w:divBdr>
    </w:div>
    <w:div w:id="484394545">
      <w:marLeft w:val="0"/>
      <w:marRight w:val="0"/>
      <w:marTop w:val="0"/>
      <w:marBottom w:val="0"/>
      <w:divBdr>
        <w:top w:val="none" w:sz="0" w:space="0" w:color="auto"/>
        <w:left w:val="none" w:sz="0" w:space="0" w:color="auto"/>
        <w:bottom w:val="none" w:sz="0" w:space="0" w:color="auto"/>
        <w:right w:val="none" w:sz="0" w:space="0" w:color="auto"/>
      </w:divBdr>
    </w:div>
    <w:div w:id="484394546">
      <w:marLeft w:val="0"/>
      <w:marRight w:val="0"/>
      <w:marTop w:val="0"/>
      <w:marBottom w:val="0"/>
      <w:divBdr>
        <w:top w:val="none" w:sz="0" w:space="0" w:color="auto"/>
        <w:left w:val="none" w:sz="0" w:space="0" w:color="auto"/>
        <w:bottom w:val="none" w:sz="0" w:space="0" w:color="auto"/>
        <w:right w:val="none" w:sz="0" w:space="0" w:color="auto"/>
      </w:divBdr>
    </w:div>
    <w:div w:id="484394547">
      <w:marLeft w:val="0"/>
      <w:marRight w:val="0"/>
      <w:marTop w:val="0"/>
      <w:marBottom w:val="0"/>
      <w:divBdr>
        <w:top w:val="none" w:sz="0" w:space="0" w:color="auto"/>
        <w:left w:val="none" w:sz="0" w:space="0" w:color="auto"/>
        <w:bottom w:val="none" w:sz="0" w:space="0" w:color="auto"/>
        <w:right w:val="none" w:sz="0" w:space="0" w:color="auto"/>
      </w:divBdr>
    </w:div>
    <w:div w:id="484394548">
      <w:marLeft w:val="0"/>
      <w:marRight w:val="0"/>
      <w:marTop w:val="0"/>
      <w:marBottom w:val="0"/>
      <w:divBdr>
        <w:top w:val="none" w:sz="0" w:space="0" w:color="auto"/>
        <w:left w:val="none" w:sz="0" w:space="0" w:color="auto"/>
        <w:bottom w:val="none" w:sz="0" w:space="0" w:color="auto"/>
        <w:right w:val="none" w:sz="0" w:space="0" w:color="auto"/>
      </w:divBdr>
    </w:div>
    <w:div w:id="484394549">
      <w:marLeft w:val="0"/>
      <w:marRight w:val="0"/>
      <w:marTop w:val="0"/>
      <w:marBottom w:val="0"/>
      <w:divBdr>
        <w:top w:val="none" w:sz="0" w:space="0" w:color="auto"/>
        <w:left w:val="none" w:sz="0" w:space="0" w:color="auto"/>
        <w:bottom w:val="none" w:sz="0" w:space="0" w:color="auto"/>
        <w:right w:val="none" w:sz="0" w:space="0" w:color="auto"/>
      </w:divBdr>
    </w:div>
    <w:div w:id="484394550">
      <w:marLeft w:val="0"/>
      <w:marRight w:val="0"/>
      <w:marTop w:val="0"/>
      <w:marBottom w:val="0"/>
      <w:divBdr>
        <w:top w:val="none" w:sz="0" w:space="0" w:color="auto"/>
        <w:left w:val="none" w:sz="0" w:space="0" w:color="auto"/>
        <w:bottom w:val="none" w:sz="0" w:space="0" w:color="auto"/>
        <w:right w:val="none" w:sz="0" w:space="0" w:color="auto"/>
      </w:divBdr>
    </w:div>
    <w:div w:id="484394551">
      <w:marLeft w:val="0"/>
      <w:marRight w:val="0"/>
      <w:marTop w:val="0"/>
      <w:marBottom w:val="0"/>
      <w:divBdr>
        <w:top w:val="none" w:sz="0" w:space="0" w:color="auto"/>
        <w:left w:val="none" w:sz="0" w:space="0" w:color="auto"/>
        <w:bottom w:val="none" w:sz="0" w:space="0" w:color="auto"/>
        <w:right w:val="none" w:sz="0" w:space="0" w:color="auto"/>
      </w:divBdr>
    </w:div>
    <w:div w:id="484394552">
      <w:marLeft w:val="0"/>
      <w:marRight w:val="0"/>
      <w:marTop w:val="0"/>
      <w:marBottom w:val="0"/>
      <w:divBdr>
        <w:top w:val="none" w:sz="0" w:space="0" w:color="auto"/>
        <w:left w:val="none" w:sz="0" w:space="0" w:color="auto"/>
        <w:bottom w:val="none" w:sz="0" w:space="0" w:color="auto"/>
        <w:right w:val="none" w:sz="0" w:space="0" w:color="auto"/>
      </w:divBdr>
    </w:div>
    <w:div w:id="484394553">
      <w:marLeft w:val="0"/>
      <w:marRight w:val="0"/>
      <w:marTop w:val="0"/>
      <w:marBottom w:val="0"/>
      <w:divBdr>
        <w:top w:val="none" w:sz="0" w:space="0" w:color="auto"/>
        <w:left w:val="none" w:sz="0" w:space="0" w:color="auto"/>
        <w:bottom w:val="none" w:sz="0" w:space="0" w:color="auto"/>
        <w:right w:val="none" w:sz="0" w:space="0" w:color="auto"/>
      </w:divBdr>
    </w:div>
    <w:div w:id="484394554">
      <w:marLeft w:val="0"/>
      <w:marRight w:val="0"/>
      <w:marTop w:val="0"/>
      <w:marBottom w:val="0"/>
      <w:divBdr>
        <w:top w:val="none" w:sz="0" w:space="0" w:color="auto"/>
        <w:left w:val="none" w:sz="0" w:space="0" w:color="auto"/>
        <w:bottom w:val="none" w:sz="0" w:space="0" w:color="auto"/>
        <w:right w:val="none" w:sz="0" w:space="0" w:color="auto"/>
      </w:divBdr>
    </w:div>
    <w:div w:id="484394555">
      <w:marLeft w:val="0"/>
      <w:marRight w:val="0"/>
      <w:marTop w:val="0"/>
      <w:marBottom w:val="0"/>
      <w:divBdr>
        <w:top w:val="none" w:sz="0" w:space="0" w:color="auto"/>
        <w:left w:val="none" w:sz="0" w:space="0" w:color="auto"/>
        <w:bottom w:val="none" w:sz="0" w:space="0" w:color="auto"/>
        <w:right w:val="none" w:sz="0" w:space="0" w:color="auto"/>
      </w:divBdr>
    </w:div>
    <w:div w:id="484394556">
      <w:marLeft w:val="0"/>
      <w:marRight w:val="0"/>
      <w:marTop w:val="0"/>
      <w:marBottom w:val="0"/>
      <w:divBdr>
        <w:top w:val="none" w:sz="0" w:space="0" w:color="auto"/>
        <w:left w:val="none" w:sz="0" w:space="0" w:color="auto"/>
        <w:bottom w:val="none" w:sz="0" w:space="0" w:color="auto"/>
        <w:right w:val="none" w:sz="0" w:space="0" w:color="auto"/>
      </w:divBdr>
    </w:div>
    <w:div w:id="484394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rv.aua.gr/eclass/courses/ETDA114/" TargetMode="External"/><Relationship Id="rId5" Type="http://schemas.openxmlformats.org/officeDocument/2006/relationships/hyperlink" Target="https://mediasrv.aua.gr/eclass/courses/ETDA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1126</Words>
  <Characters>6424</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athanasios mallouchos</cp:lastModifiedBy>
  <cp:revision>8</cp:revision>
  <cp:lastPrinted>2013-11-30T04:41:00Z</cp:lastPrinted>
  <dcterms:created xsi:type="dcterms:W3CDTF">2013-12-23T06:52:00Z</dcterms:created>
  <dcterms:modified xsi:type="dcterms:W3CDTF">2020-10-31T20:50:00Z</dcterms:modified>
</cp:coreProperties>
</file>