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bookmarkStart w:id="0" w:name="_GoBack"/>
      <w:bookmarkEnd w:id="0"/>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22294D" w:rsidRDefault="00007AB8" w:rsidP="00050B81">
            <w:pPr>
              <w:spacing w:after="0" w:line="240" w:lineRule="auto"/>
              <w:rPr>
                <w:rFonts w:ascii="Calibri" w:eastAsia="Times New Roman" w:hAnsi="Calibri" w:cs="Arial"/>
                <w:sz w:val="20"/>
                <w:szCs w:val="20"/>
                <w:lang w:val="en-US"/>
              </w:rPr>
            </w:pPr>
            <w:r w:rsidRPr="0022294D">
              <w:rPr>
                <w:rFonts w:ascii="Calibri" w:eastAsia="Times New Roman" w:hAnsi="Calibri" w:cs="Arial"/>
                <w:sz w:val="20"/>
                <w:szCs w:val="20"/>
              </w:rPr>
              <w:t>ΤΡΟΦΙΜΩΝ, ΒΙΟΤΕΧΝΟΛΟΓΙΑΣ ΚΑΙ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324E9B" w:rsidRDefault="000A1406" w:rsidP="00050B81">
            <w:pPr>
              <w:spacing w:after="0" w:line="240" w:lineRule="auto"/>
              <w:rPr>
                <w:rFonts w:ascii="Calibri" w:eastAsia="Times New Roman" w:hAnsi="Calibri" w:cs="Arial"/>
                <w:caps/>
                <w:sz w:val="20"/>
                <w:szCs w:val="20"/>
              </w:rPr>
            </w:pPr>
            <w:r w:rsidRPr="00324E9B">
              <w:rPr>
                <w:rFonts w:ascii="Calibri" w:eastAsia="Times New Roman" w:hAnsi="Calibri" w:cs="Arial"/>
                <w:caps/>
                <w:sz w:val="20"/>
                <w:szCs w:val="20"/>
              </w:rPr>
              <w:t>Επιστήμης Τροφίμων και Διατροφής Ανθρώπου</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22294D" w:rsidRDefault="001D341B" w:rsidP="00050B81">
            <w:pPr>
              <w:spacing w:after="0" w:line="240" w:lineRule="auto"/>
              <w:rPr>
                <w:rFonts w:ascii="Calibri" w:eastAsia="Times New Roman" w:hAnsi="Calibri" w:cs="Arial"/>
                <w:sz w:val="20"/>
                <w:szCs w:val="20"/>
              </w:rPr>
            </w:pPr>
            <w:r w:rsidRPr="0022294D">
              <w:rPr>
                <w:rFonts w:ascii="Calibri" w:eastAsia="Times New Roman" w:hAnsi="Calibri" w:cs="Arial"/>
                <w:i/>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22294D" w:rsidRDefault="00151C10" w:rsidP="00050B81">
            <w:pPr>
              <w:spacing w:after="0" w:line="240" w:lineRule="auto"/>
              <w:rPr>
                <w:rFonts w:ascii="Calibri" w:eastAsia="Times New Roman" w:hAnsi="Calibri" w:cs="Arial"/>
                <w:b/>
                <w:sz w:val="20"/>
                <w:szCs w:val="20"/>
              </w:rPr>
            </w:pPr>
            <w:r>
              <w:rPr>
                <w:rFonts w:ascii="Calibri" w:eastAsia="Times New Roman" w:hAnsi="Calibri" w:cs="Arial"/>
                <w:b/>
                <w:sz w:val="20"/>
                <w:szCs w:val="20"/>
              </w:rPr>
              <w:t>1380</w:t>
            </w:r>
          </w:p>
        </w:tc>
        <w:tc>
          <w:tcPr>
            <w:tcW w:w="2505" w:type="dxa"/>
            <w:gridSpan w:val="2"/>
            <w:shd w:val="clear" w:color="auto" w:fill="DDD9C3" w:themeFill="background2" w:themeFillShade="E6"/>
          </w:tcPr>
          <w:p w:rsidR="00050B81" w:rsidRPr="0022294D" w:rsidRDefault="001A3F9B" w:rsidP="00050B81">
            <w:pPr>
              <w:spacing w:after="0" w:line="240" w:lineRule="auto"/>
              <w:jc w:val="right"/>
              <w:rPr>
                <w:rFonts w:ascii="Calibri" w:eastAsia="Times New Roman" w:hAnsi="Calibri" w:cs="Arial"/>
                <w:b/>
                <w:sz w:val="20"/>
                <w:szCs w:val="20"/>
                <w:lang w:val="en-US"/>
              </w:rPr>
            </w:pPr>
            <w:r w:rsidRPr="0022294D">
              <w:rPr>
                <w:rFonts w:ascii="Calibri" w:eastAsia="Times New Roman" w:hAnsi="Calibri" w:cs="Arial"/>
                <w:b/>
                <w:sz w:val="20"/>
                <w:szCs w:val="20"/>
              </w:rPr>
              <w:t>ΕΞΑΜΗΝΟ ΣΠΟΥΔΩΝ</w:t>
            </w:r>
          </w:p>
        </w:tc>
        <w:tc>
          <w:tcPr>
            <w:tcW w:w="1591" w:type="dxa"/>
            <w:gridSpan w:val="2"/>
          </w:tcPr>
          <w:p w:rsidR="00050B81" w:rsidRPr="0022294D" w:rsidRDefault="000A4A48" w:rsidP="00050B81">
            <w:pPr>
              <w:spacing w:after="0" w:line="240" w:lineRule="auto"/>
              <w:rPr>
                <w:rFonts w:ascii="Calibri" w:eastAsia="Times New Roman" w:hAnsi="Calibri" w:cs="Arial"/>
                <w:sz w:val="20"/>
                <w:szCs w:val="20"/>
              </w:rPr>
            </w:pPr>
            <w:r>
              <w:rPr>
                <w:rFonts w:ascii="Calibri" w:eastAsia="Times New Roman" w:hAnsi="Calibri" w:cs="Arial"/>
                <w:sz w:val="20"/>
                <w:szCs w:val="20"/>
                <w:lang w:val="en-CA"/>
              </w:rPr>
              <w:t>5</w:t>
            </w:r>
            <w:r w:rsidR="001D341B" w:rsidRPr="0022294D">
              <w:rPr>
                <w:rFonts w:ascii="Calibri" w:eastAsia="Times New Roman" w:hAnsi="Calibri" w:cs="Arial"/>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3C0F4B" w:rsidRDefault="00050B81" w:rsidP="001A3F9B">
            <w:pPr>
              <w:spacing w:after="0" w:line="240" w:lineRule="auto"/>
              <w:jc w:val="right"/>
              <w:rPr>
                <w:rFonts w:ascii="Calibri" w:eastAsia="Times New Roman" w:hAnsi="Calibri" w:cs="Arial"/>
                <w:b/>
                <w:color w:val="002060"/>
                <w:sz w:val="20"/>
                <w:szCs w:val="20"/>
              </w:rPr>
            </w:pPr>
            <w:r w:rsidRPr="003C0F4B">
              <w:rPr>
                <w:rFonts w:ascii="Calibri" w:eastAsia="Times New Roman" w:hAnsi="Calibri" w:cs="Arial"/>
                <w:b/>
                <w:color w:val="002060"/>
                <w:sz w:val="20"/>
                <w:szCs w:val="20"/>
              </w:rPr>
              <w:t>ΤΙΤΛΟΣ ΜΑΘΗΜΑΤΟΣ</w:t>
            </w:r>
          </w:p>
        </w:tc>
        <w:tc>
          <w:tcPr>
            <w:tcW w:w="5231" w:type="dxa"/>
            <w:gridSpan w:val="5"/>
            <w:vAlign w:val="center"/>
          </w:tcPr>
          <w:p w:rsidR="00050B81" w:rsidRPr="0022294D" w:rsidRDefault="00F20D44" w:rsidP="001A3F9B">
            <w:pPr>
              <w:spacing w:after="0" w:line="240" w:lineRule="auto"/>
              <w:rPr>
                <w:rFonts w:ascii="Calibri" w:eastAsia="Times New Roman" w:hAnsi="Calibri" w:cs="Arial"/>
                <w:sz w:val="20"/>
                <w:szCs w:val="20"/>
                <w:lang w:val="en-CA"/>
              </w:rPr>
            </w:pPr>
            <w:r w:rsidRPr="0022294D">
              <w:rPr>
                <w:rFonts w:ascii="Calibri" w:hAnsi="Calibri" w:cs="Arial"/>
                <w:sz w:val="20"/>
                <w:szCs w:val="20"/>
              </w:rPr>
              <w:t>ΟΙΝΟΛΟΓΙΑ Ι</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22294D" w:rsidRDefault="001D341B" w:rsidP="00050B81">
            <w:pPr>
              <w:spacing w:after="0" w:line="240" w:lineRule="auto"/>
              <w:jc w:val="right"/>
              <w:rPr>
                <w:rFonts w:ascii="Calibri" w:eastAsia="Times New Roman" w:hAnsi="Calibri" w:cs="Arial"/>
                <w:sz w:val="20"/>
                <w:szCs w:val="20"/>
              </w:rPr>
            </w:pPr>
            <w:r w:rsidRPr="0022294D">
              <w:rPr>
                <w:rFonts w:ascii="Calibri" w:eastAsia="Times New Roman" w:hAnsi="Calibri" w:cs="Arial"/>
                <w:sz w:val="20"/>
                <w:szCs w:val="20"/>
              </w:rPr>
              <w:t>Διαλέξεις και Ασκήσεις Πράξης</w:t>
            </w:r>
          </w:p>
        </w:tc>
        <w:tc>
          <w:tcPr>
            <w:tcW w:w="1559" w:type="dxa"/>
            <w:gridSpan w:val="2"/>
          </w:tcPr>
          <w:p w:rsidR="00050B81" w:rsidRPr="00151C10" w:rsidRDefault="00151C10" w:rsidP="0072633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5</w:t>
            </w:r>
          </w:p>
        </w:tc>
        <w:tc>
          <w:tcPr>
            <w:tcW w:w="1240" w:type="dxa"/>
          </w:tcPr>
          <w:p w:rsidR="00050B81" w:rsidRPr="00324E9B" w:rsidRDefault="00151C10" w:rsidP="0090701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22294D" w:rsidRDefault="001D341B" w:rsidP="00324E9B">
            <w:pPr>
              <w:spacing w:after="0" w:line="240" w:lineRule="auto"/>
              <w:rPr>
                <w:rFonts w:ascii="Calibri" w:eastAsia="Times New Roman" w:hAnsi="Calibri" w:cs="Arial"/>
                <w:sz w:val="20"/>
                <w:szCs w:val="20"/>
              </w:rPr>
            </w:pPr>
            <w:r w:rsidRPr="0022294D">
              <w:rPr>
                <w:rFonts w:ascii="Calibri" w:hAnsi="Calibri" w:cs="Arial"/>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22294D" w:rsidRDefault="00F722E9" w:rsidP="00050B81">
            <w:pPr>
              <w:spacing w:after="0" w:line="240" w:lineRule="auto"/>
              <w:rPr>
                <w:rFonts w:ascii="Calibri" w:eastAsia="Times New Roman" w:hAnsi="Calibri" w:cs="Arial"/>
                <w:sz w:val="20"/>
                <w:szCs w:val="20"/>
              </w:rPr>
            </w:pPr>
            <w:r w:rsidRPr="0022294D">
              <w:rPr>
                <w:rFonts w:ascii="Calibri" w:eastAsia="Times New Roman" w:hAnsi="Calibri" w:cs="Arial"/>
                <w:sz w:val="20"/>
                <w:szCs w:val="20"/>
              </w:rPr>
              <w:t xml:space="preserve">Οργανική </w:t>
            </w:r>
            <w:r w:rsidR="009B5ECD" w:rsidRPr="0022294D">
              <w:rPr>
                <w:rFonts w:ascii="Calibri" w:eastAsia="Times New Roman" w:hAnsi="Calibri" w:cs="Arial"/>
                <w:sz w:val="20"/>
                <w:szCs w:val="20"/>
              </w:rPr>
              <w:t>Χημεία</w:t>
            </w:r>
            <w:r w:rsidR="00EE416A" w:rsidRPr="0022294D">
              <w:rPr>
                <w:rFonts w:ascii="Calibri" w:eastAsia="Times New Roman" w:hAnsi="Calibri" w:cs="Arial"/>
                <w:sz w:val="20"/>
                <w:szCs w:val="20"/>
              </w:rPr>
              <w:t>, Χημεία Τροφίμων</w:t>
            </w:r>
            <w:r w:rsidR="00EB71F0" w:rsidRPr="0022294D">
              <w:rPr>
                <w:rFonts w:ascii="Calibri" w:eastAsia="Times New Roman" w:hAnsi="Calibri" w:cs="Arial"/>
                <w:sz w:val="20"/>
                <w:szCs w:val="20"/>
              </w:rPr>
              <w:t>, Αρχές μηχανικής Τροφίμων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22294D" w:rsidRDefault="001D341B" w:rsidP="00050B81">
            <w:pPr>
              <w:spacing w:after="0" w:line="240" w:lineRule="auto"/>
              <w:rPr>
                <w:rFonts w:ascii="Calibri" w:eastAsia="Times New Roman" w:hAnsi="Calibri" w:cs="Arial"/>
                <w:sz w:val="20"/>
                <w:szCs w:val="20"/>
                <w:lang w:val="en-US"/>
              </w:rPr>
            </w:pPr>
            <w:r w:rsidRPr="0022294D">
              <w:rPr>
                <w:rFonts w:ascii="Calibri" w:hAnsi="Calibri" w:cs="Arial"/>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22294D" w:rsidRDefault="00907017" w:rsidP="00050B81">
            <w:pPr>
              <w:spacing w:after="0" w:line="240" w:lineRule="auto"/>
              <w:rPr>
                <w:rFonts w:ascii="Calibri" w:eastAsia="Times New Roman" w:hAnsi="Calibri" w:cs="Arial"/>
                <w:sz w:val="20"/>
                <w:szCs w:val="20"/>
              </w:rPr>
            </w:pPr>
            <w:r w:rsidRPr="0022294D">
              <w:rPr>
                <w:rFonts w:ascii="Calibri" w:hAnsi="Calibri" w:cs="Arial"/>
                <w:sz w:val="20"/>
                <w:szCs w:val="20"/>
              </w:rPr>
              <w:t>ΝΑΙ</w:t>
            </w:r>
            <w:r w:rsidR="001D341B" w:rsidRPr="0022294D">
              <w:rPr>
                <w:rFonts w:ascii="Calibri" w:hAnsi="Calibri" w:cs="Arial"/>
                <w:sz w:val="20"/>
                <w:szCs w:val="20"/>
              </w:rPr>
              <w:t xml:space="preserve"> (στην Αγγλική)</w:t>
            </w:r>
          </w:p>
        </w:tc>
      </w:tr>
      <w:tr w:rsidR="00050B81" w:rsidRPr="000A1406"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22294D" w:rsidRDefault="009A4378" w:rsidP="00007AB8">
            <w:pPr>
              <w:rPr>
                <w:rFonts w:ascii="Calibri" w:hAnsi="Calibri" w:cs="Arial"/>
                <w:sz w:val="20"/>
                <w:szCs w:val="20"/>
                <w:lang w:val="en-GB"/>
              </w:rPr>
            </w:pPr>
            <w:hyperlink r:id="rId5" w:history="1">
              <w:r w:rsidR="00294543" w:rsidRPr="0022294D">
                <w:rPr>
                  <w:rStyle w:val="Hyperlink"/>
                  <w:rFonts w:ascii="Calibri" w:eastAsia="Times New Roman" w:hAnsi="Calibri" w:cs="Arial"/>
                  <w:color w:val="auto"/>
                  <w:sz w:val="20"/>
                  <w:szCs w:val="20"/>
                  <w:lang w:val="en-GB"/>
                </w:rPr>
                <w:t>http://</w:t>
              </w:r>
              <w:r w:rsidR="00294543" w:rsidRPr="0022294D">
                <w:rPr>
                  <w:rStyle w:val="Hyperlink"/>
                  <w:rFonts w:ascii="Calibri" w:eastAsia="Times New Roman" w:hAnsi="Calibri" w:cs="Arial"/>
                  <w:color w:val="auto"/>
                  <w:sz w:val="20"/>
                  <w:szCs w:val="20"/>
                  <w:lang w:val="en-US"/>
                </w:rPr>
                <w:t>www.aua.gr</w:t>
              </w:r>
            </w:hyperlink>
            <w:r w:rsidR="00294543" w:rsidRPr="0022294D">
              <w:rPr>
                <w:rFonts w:ascii="Calibri" w:eastAsia="Times New Roman" w:hAnsi="Calibri" w:cs="Arial"/>
                <w:sz w:val="20"/>
                <w:szCs w:val="20"/>
                <w:lang w:val="en-US"/>
              </w:rPr>
              <w:t xml:space="preserve"> </w:t>
            </w: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EC576E" w:rsidRPr="00D57670" w:rsidRDefault="00EC576E" w:rsidP="001D341B">
            <w:pPr>
              <w:spacing w:after="0" w:line="240" w:lineRule="auto"/>
              <w:jc w:val="both"/>
              <w:rPr>
                <w:rFonts w:ascii="Calibri" w:eastAsia="Times New Roman" w:hAnsi="Calibri" w:cs="Arial"/>
                <w:color w:val="000000" w:themeColor="text1"/>
                <w:sz w:val="20"/>
                <w:szCs w:val="20"/>
              </w:rPr>
            </w:pPr>
          </w:p>
          <w:p w:rsidR="00EC576E" w:rsidRPr="00A6036A" w:rsidRDefault="00EC576E" w:rsidP="001D341B">
            <w:pPr>
              <w:spacing w:after="0" w:line="240" w:lineRule="auto"/>
              <w:jc w:val="both"/>
              <w:rPr>
                <w:rFonts w:ascii="Calibri" w:eastAsia="Times New Roman" w:hAnsi="Calibri" w:cs="Arial"/>
                <w:color w:val="000000" w:themeColor="text1"/>
                <w:sz w:val="20"/>
                <w:szCs w:val="20"/>
              </w:rPr>
            </w:pPr>
            <w:r w:rsidRPr="00A6036A">
              <w:rPr>
                <w:rFonts w:ascii="Calibri" w:eastAsia="Times New Roman" w:hAnsi="Calibri" w:cs="Arial"/>
                <w:color w:val="000000" w:themeColor="text1"/>
                <w:sz w:val="20"/>
                <w:szCs w:val="20"/>
              </w:rPr>
              <w:t>Η</w:t>
            </w:r>
            <w:r w:rsidR="001D341B" w:rsidRPr="00A6036A">
              <w:rPr>
                <w:rFonts w:ascii="Calibri" w:eastAsia="Times New Roman" w:hAnsi="Calibri" w:cs="Arial"/>
                <w:color w:val="000000" w:themeColor="text1"/>
                <w:sz w:val="20"/>
                <w:szCs w:val="20"/>
              </w:rPr>
              <w:t xml:space="preserve"> ύλη του </w:t>
            </w:r>
            <w:r w:rsidR="00F64679" w:rsidRPr="00A6036A">
              <w:rPr>
                <w:rFonts w:ascii="Calibri" w:eastAsia="Times New Roman" w:hAnsi="Calibri" w:cs="Arial"/>
                <w:color w:val="000000" w:themeColor="text1"/>
                <w:sz w:val="20"/>
                <w:szCs w:val="20"/>
              </w:rPr>
              <w:t xml:space="preserve">μαθήματος </w:t>
            </w:r>
            <w:r w:rsidR="00225E1A" w:rsidRPr="00A6036A">
              <w:rPr>
                <w:rFonts w:ascii="Calibri" w:eastAsia="Times New Roman" w:hAnsi="Calibri" w:cs="Arial"/>
                <w:color w:val="000000" w:themeColor="text1"/>
                <w:sz w:val="20"/>
                <w:szCs w:val="20"/>
              </w:rPr>
              <w:t>απο</w:t>
            </w:r>
            <w:r w:rsidRPr="00A6036A">
              <w:rPr>
                <w:rFonts w:ascii="Calibri" w:eastAsia="Times New Roman" w:hAnsi="Calibri" w:cs="Arial"/>
                <w:color w:val="000000" w:themeColor="text1"/>
                <w:sz w:val="20"/>
                <w:szCs w:val="20"/>
              </w:rPr>
              <w:t>σκοπεί στην γνωριμία και εξοικεί</w:t>
            </w:r>
            <w:r w:rsidR="00225E1A" w:rsidRPr="00A6036A">
              <w:rPr>
                <w:rFonts w:ascii="Calibri" w:eastAsia="Times New Roman" w:hAnsi="Calibri" w:cs="Arial"/>
                <w:color w:val="000000" w:themeColor="text1"/>
                <w:sz w:val="20"/>
                <w:szCs w:val="20"/>
              </w:rPr>
              <w:t xml:space="preserve">ωση των </w:t>
            </w:r>
            <w:r w:rsidR="00F64679" w:rsidRPr="00A6036A">
              <w:rPr>
                <w:rFonts w:ascii="Calibri" w:eastAsia="Times New Roman" w:hAnsi="Calibri" w:cs="Arial"/>
                <w:color w:val="000000" w:themeColor="text1"/>
                <w:sz w:val="20"/>
                <w:szCs w:val="20"/>
              </w:rPr>
              <w:t xml:space="preserve"> </w:t>
            </w:r>
            <w:r w:rsidR="00225E1A" w:rsidRPr="00A6036A">
              <w:rPr>
                <w:rFonts w:ascii="Calibri" w:eastAsia="Times New Roman" w:hAnsi="Calibri" w:cs="Arial"/>
                <w:color w:val="000000" w:themeColor="text1"/>
                <w:sz w:val="20"/>
                <w:szCs w:val="20"/>
              </w:rPr>
              <w:t xml:space="preserve">φοιτητών/τριων με </w:t>
            </w:r>
            <w:r w:rsidR="001D341B" w:rsidRPr="00A6036A">
              <w:rPr>
                <w:rFonts w:ascii="Calibri" w:eastAsia="Times New Roman" w:hAnsi="Calibri" w:cs="Arial"/>
                <w:color w:val="000000" w:themeColor="text1"/>
                <w:sz w:val="20"/>
                <w:szCs w:val="20"/>
              </w:rPr>
              <w:t xml:space="preserve"> </w:t>
            </w:r>
            <w:r w:rsidR="00F722E9" w:rsidRPr="00A6036A">
              <w:rPr>
                <w:rFonts w:ascii="Calibri" w:eastAsia="Times New Roman" w:hAnsi="Calibri" w:cs="Arial"/>
                <w:color w:val="000000" w:themeColor="text1"/>
                <w:sz w:val="20"/>
                <w:szCs w:val="20"/>
              </w:rPr>
              <w:t xml:space="preserve">το σταφύλι, τα χαρακτηριστικά συστατικά του και ποια η σημασία αυτών στην οινοποίηση, την ωρίμανση του σταφυλιού και τις μεταβολές, τις κοινές μηχανικές κατεργασίες μεταξύ λευκής και ερυθρής οινοποίησης, τις κοινές ‘χημικές’ κατεργασίες, διορθώσεις εν δυνάμει αλκοολικού τίτλου, οξύτητας, περιεκτικότητας σε άζωτο, λευκή οινοποίηση, ερυθρή οινοποίηση, </w:t>
            </w:r>
            <w:proofErr w:type="spellStart"/>
            <w:r w:rsidR="00F722E9" w:rsidRPr="00A6036A">
              <w:rPr>
                <w:rFonts w:ascii="Calibri" w:eastAsia="Times New Roman" w:hAnsi="Calibri" w:cs="Arial"/>
                <w:color w:val="000000" w:themeColor="text1"/>
                <w:sz w:val="20"/>
                <w:szCs w:val="20"/>
              </w:rPr>
              <w:t>μηλογαλακτική</w:t>
            </w:r>
            <w:proofErr w:type="spellEnd"/>
            <w:r w:rsidR="00F722E9" w:rsidRPr="00A6036A">
              <w:rPr>
                <w:rFonts w:ascii="Calibri" w:eastAsia="Times New Roman" w:hAnsi="Calibri" w:cs="Arial"/>
                <w:color w:val="000000" w:themeColor="text1"/>
                <w:sz w:val="20"/>
                <w:szCs w:val="20"/>
              </w:rPr>
              <w:t xml:space="preserve"> ζύμωση</w:t>
            </w:r>
          </w:p>
          <w:p w:rsidR="00F722E9" w:rsidRPr="00A6036A" w:rsidRDefault="00F722E9" w:rsidP="001D341B">
            <w:pPr>
              <w:spacing w:after="0" w:line="240" w:lineRule="auto"/>
              <w:jc w:val="both"/>
              <w:rPr>
                <w:rFonts w:ascii="Calibri" w:eastAsia="Times New Roman" w:hAnsi="Calibri" w:cs="Arial"/>
                <w:color w:val="000000" w:themeColor="text1"/>
                <w:sz w:val="20"/>
                <w:szCs w:val="20"/>
              </w:rPr>
            </w:pPr>
          </w:p>
          <w:p w:rsidR="001E3789" w:rsidRPr="00A6036A" w:rsidRDefault="00EC576E" w:rsidP="001D341B">
            <w:pPr>
              <w:spacing w:after="0" w:line="240" w:lineRule="auto"/>
              <w:jc w:val="both"/>
              <w:rPr>
                <w:rFonts w:ascii="Calibri" w:eastAsia="Times New Roman" w:hAnsi="Calibri" w:cs="Arial"/>
                <w:b/>
                <w:color w:val="002060"/>
                <w:sz w:val="20"/>
                <w:szCs w:val="20"/>
              </w:rPr>
            </w:pPr>
            <w:r w:rsidRPr="00A6036A">
              <w:rPr>
                <w:rFonts w:ascii="Calibri" w:eastAsia="Times New Roman" w:hAnsi="Calibri" w:cs="Arial"/>
                <w:color w:val="000000" w:themeColor="text1"/>
                <w:sz w:val="20"/>
                <w:szCs w:val="20"/>
              </w:rPr>
              <w:t xml:space="preserve">Απώτερος </w:t>
            </w:r>
            <w:r w:rsidR="002B11BE" w:rsidRPr="00A6036A">
              <w:rPr>
                <w:rFonts w:ascii="Calibri" w:eastAsia="Times New Roman" w:hAnsi="Calibri" w:cs="Arial"/>
                <w:color w:val="000000" w:themeColor="text1"/>
                <w:sz w:val="20"/>
                <w:szCs w:val="20"/>
              </w:rPr>
              <w:t>σκοπός</w:t>
            </w:r>
            <w:r w:rsidRPr="00A6036A">
              <w:rPr>
                <w:rFonts w:ascii="Calibri" w:eastAsia="Times New Roman" w:hAnsi="Calibri" w:cs="Arial"/>
                <w:color w:val="000000" w:themeColor="text1"/>
                <w:sz w:val="20"/>
                <w:szCs w:val="20"/>
              </w:rPr>
              <w:t xml:space="preserve"> των εργαστηριακών ασκήσεων </w:t>
            </w:r>
            <w:r w:rsidR="00E8123D" w:rsidRPr="00A6036A">
              <w:rPr>
                <w:rFonts w:ascii="Calibri" w:eastAsia="Times New Roman" w:hAnsi="Calibri" w:cs="Arial"/>
                <w:color w:val="000000" w:themeColor="text1"/>
                <w:sz w:val="20"/>
                <w:szCs w:val="20"/>
              </w:rPr>
              <w:t xml:space="preserve">είναι </w:t>
            </w:r>
            <w:r w:rsidR="004F0250" w:rsidRPr="00A6036A">
              <w:rPr>
                <w:rFonts w:ascii="Calibri" w:eastAsia="Times New Roman" w:hAnsi="Calibri" w:cs="Arial"/>
                <w:color w:val="000000" w:themeColor="text1"/>
                <w:sz w:val="20"/>
                <w:szCs w:val="20"/>
              </w:rPr>
              <w:t xml:space="preserve">η </w:t>
            </w:r>
            <w:r w:rsidR="00B228F5" w:rsidRPr="00A6036A">
              <w:rPr>
                <w:rFonts w:ascii="Calibri" w:eastAsia="Times New Roman" w:hAnsi="Calibri" w:cs="Arial"/>
                <w:color w:val="000000" w:themeColor="text1"/>
                <w:sz w:val="20"/>
                <w:szCs w:val="20"/>
              </w:rPr>
              <w:t xml:space="preserve">απόκτηση γνώσης στην μέτρηση και αξιολόγηση παραμέτρων όπως σάκχαρα με </w:t>
            </w:r>
            <w:proofErr w:type="spellStart"/>
            <w:r w:rsidR="00B228F5" w:rsidRPr="00A6036A">
              <w:rPr>
                <w:rFonts w:ascii="Calibri" w:eastAsia="Times New Roman" w:hAnsi="Calibri" w:cs="Arial"/>
                <w:color w:val="000000" w:themeColor="text1"/>
                <w:sz w:val="20"/>
                <w:szCs w:val="20"/>
              </w:rPr>
              <w:t>διαθλασιμετρια</w:t>
            </w:r>
            <w:proofErr w:type="spellEnd"/>
            <w:r w:rsidR="00B228F5" w:rsidRPr="00A6036A">
              <w:rPr>
                <w:rFonts w:ascii="Calibri" w:eastAsia="Times New Roman" w:hAnsi="Calibri" w:cs="Arial"/>
                <w:color w:val="000000" w:themeColor="text1"/>
                <w:sz w:val="20"/>
                <w:szCs w:val="20"/>
              </w:rPr>
              <w:t xml:space="preserve"> και </w:t>
            </w:r>
            <w:proofErr w:type="spellStart"/>
            <w:r w:rsidR="00B228F5" w:rsidRPr="00A6036A">
              <w:rPr>
                <w:rFonts w:ascii="Calibri" w:eastAsia="Times New Roman" w:hAnsi="Calibri" w:cs="Arial"/>
                <w:color w:val="000000" w:themeColor="text1"/>
                <w:sz w:val="20"/>
                <w:szCs w:val="20"/>
              </w:rPr>
              <w:t>αραιομετρία</w:t>
            </w:r>
            <w:proofErr w:type="spellEnd"/>
            <w:r w:rsidR="00B228F5" w:rsidRPr="00A6036A">
              <w:rPr>
                <w:rFonts w:ascii="Calibri" w:eastAsia="Times New Roman" w:hAnsi="Calibri" w:cs="Arial"/>
                <w:color w:val="000000" w:themeColor="text1"/>
                <w:sz w:val="20"/>
                <w:szCs w:val="20"/>
              </w:rPr>
              <w:t xml:space="preserve">, οξύτητα, </w:t>
            </w:r>
            <w:r w:rsidR="00B228F5" w:rsidRPr="00A6036A">
              <w:rPr>
                <w:rFonts w:ascii="Calibri" w:eastAsia="Times New Roman" w:hAnsi="Calibri" w:cs="Arial"/>
                <w:color w:val="000000" w:themeColor="text1"/>
                <w:sz w:val="20"/>
                <w:szCs w:val="20"/>
                <w:lang w:val="en-CA"/>
              </w:rPr>
              <w:t>ph</w:t>
            </w:r>
            <w:r w:rsidR="00B228F5" w:rsidRPr="00A6036A">
              <w:rPr>
                <w:rFonts w:ascii="Calibri" w:eastAsia="Times New Roman" w:hAnsi="Calibri" w:cs="Arial"/>
                <w:color w:val="000000" w:themeColor="text1"/>
                <w:sz w:val="20"/>
                <w:szCs w:val="20"/>
              </w:rPr>
              <w:t xml:space="preserve">, ελεύθερος και ολικός θειώδης </w:t>
            </w:r>
            <w:proofErr w:type="spellStart"/>
            <w:r w:rsidR="00B228F5" w:rsidRPr="00A6036A">
              <w:rPr>
                <w:rFonts w:ascii="Calibri" w:eastAsia="Times New Roman" w:hAnsi="Calibri" w:cs="Arial"/>
                <w:color w:val="000000" w:themeColor="text1"/>
                <w:sz w:val="20"/>
                <w:szCs w:val="20"/>
              </w:rPr>
              <w:t>ανυδρίτης</w:t>
            </w:r>
            <w:proofErr w:type="spellEnd"/>
            <w:r w:rsidR="00B228F5" w:rsidRPr="00A6036A">
              <w:rPr>
                <w:rFonts w:ascii="Calibri" w:eastAsia="Times New Roman" w:hAnsi="Calibri" w:cs="Arial"/>
                <w:color w:val="000000" w:themeColor="text1"/>
                <w:sz w:val="20"/>
                <w:szCs w:val="20"/>
              </w:rPr>
              <w:t>, αιθυλική αλκοόλη, πτητική οξύτητα, ανάγοντα σάκχαρα, ένταση και απόχρωσης χρώματος, ολικές φαινόλες</w:t>
            </w:r>
          </w:p>
          <w:p w:rsidR="001E3789" w:rsidRPr="00A6036A" w:rsidRDefault="001E3789" w:rsidP="001D341B">
            <w:pPr>
              <w:spacing w:after="0" w:line="240" w:lineRule="auto"/>
              <w:jc w:val="both"/>
              <w:rPr>
                <w:rFonts w:ascii="Calibri" w:eastAsia="Times New Roman" w:hAnsi="Calibri" w:cs="Arial"/>
                <w:b/>
                <w:color w:val="002060"/>
                <w:sz w:val="20"/>
                <w:szCs w:val="20"/>
              </w:rPr>
            </w:pPr>
          </w:p>
          <w:p w:rsidR="001E3789" w:rsidRPr="00A6036A" w:rsidRDefault="001E3789" w:rsidP="001D341B">
            <w:pPr>
              <w:spacing w:after="0" w:line="240" w:lineRule="auto"/>
              <w:jc w:val="both"/>
              <w:rPr>
                <w:rFonts w:ascii="Calibri" w:eastAsia="Times New Roman" w:hAnsi="Calibri" w:cs="Arial"/>
                <w:b/>
                <w:color w:val="002060"/>
                <w:sz w:val="20"/>
                <w:szCs w:val="20"/>
              </w:rPr>
            </w:pPr>
          </w:p>
          <w:p w:rsidR="001E3789" w:rsidRDefault="001E3789" w:rsidP="001D341B">
            <w:pPr>
              <w:spacing w:after="0" w:line="240" w:lineRule="auto"/>
              <w:jc w:val="both"/>
              <w:rPr>
                <w:rFonts w:ascii="Calibri" w:eastAsia="Times New Roman" w:hAnsi="Calibri" w:cs="Arial"/>
                <w:b/>
                <w:color w:val="002060"/>
                <w:sz w:val="20"/>
                <w:szCs w:val="20"/>
              </w:rPr>
            </w:pPr>
          </w:p>
          <w:p w:rsidR="001E3789" w:rsidRDefault="001E3789" w:rsidP="001D341B">
            <w:pPr>
              <w:spacing w:after="0" w:line="240" w:lineRule="auto"/>
              <w:jc w:val="both"/>
              <w:rPr>
                <w:rFonts w:ascii="Calibri" w:eastAsia="Times New Roman" w:hAnsi="Calibri" w:cs="Arial"/>
                <w:b/>
                <w:color w:val="002060"/>
                <w:sz w:val="20"/>
                <w:szCs w:val="20"/>
              </w:rPr>
            </w:pPr>
          </w:p>
          <w:p w:rsidR="001D341B" w:rsidRPr="00A6036A" w:rsidRDefault="001D341B" w:rsidP="001D341B">
            <w:pPr>
              <w:spacing w:after="0" w:line="240" w:lineRule="auto"/>
              <w:jc w:val="both"/>
              <w:rPr>
                <w:rFonts w:ascii="Calibri" w:eastAsia="Times New Roman" w:hAnsi="Calibri" w:cs="Arial"/>
                <w:b/>
                <w:sz w:val="20"/>
                <w:szCs w:val="20"/>
              </w:rPr>
            </w:pPr>
            <w:r w:rsidRPr="00A6036A">
              <w:rPr>
                <w:rFonts w:ascii="Calibri" w:eastAsia="Times New Roman" w:hAnsi="Calibri" w:cs="Arial"/>
                <w:b/>
                <w:sz w:val="20"/>
                <w:szCs w:val="20"/>
              </w:rPr>
              <w:t>Με την επιτυχή ολοκλήρωση του</w:t>
            </w:r>
            <w:r w:rsidR="009B5D4B" w:rsidRPr="00A6036A">
              <w:rPr>
                <w:rFonts w:ascii="Calibri" w:eastAsia="Times New Roman" w:hAnsi="Calibri" w:cs="Arial"/>
                <w:b/>
                <w:sz w:val="20"/>
                <w:szCs w:val="20"/>
              </w:rPr>
              <w:t xml:space="preserve"> μαθήματος ο φοιτητής / </w:t>
            </w:r>
            <w:proofErr w:type="spellStart"/>
            <w:r w:rsidR="009B5D4B" w:rsidRPr="00A6036A">
              <w:rPr>
                <w:rFonts w:ascii="Calibri" w:eastAsia="Times New Roman" w:hAnsi="Calibri" w:cs="Arial"/>
                <w:b/>
                <w:sz w:val="20"/>
                <w:szCs w:val="20"/>
              </w:rPr>
              <w:t>τρια</w:t>
            </w:r>
            <w:proofErr w:type="spellEnd"/>
            <w:r w:rsidR="009B5D4B" w:rsidRPr="00A6036A">
              <w:rPr>
                <w:rFonts w:ascii="Calibri" w:eastAsia="Times New Roman" w:hAnsi="Calibri" w:cs="Arial"/>
                <w:b/>
                <w:sz w:val="20"/>
                <w:szCs w:val="20"/>
              </w:rPr>
              <w:t xml:space="preserve"> θα</w:t>
            </w:r>
            <w:r w:rsidR="007877AA" w:rsidRPr="00A6036A">
              <w:rPr>
                <w:rFonts w:ascii="Calibri" w:eastAsia="Times New Roman" w:hAnsi="Calibri" w:cs="Arial"/>
                <w:b/>
                <w:sz w:val="20"/>
                <w:szCs w:val="20"/>
              </w:rPr>
              <w:t xml:space="preserve"> είναι σε θέση να</w:t>
            </w:r>
            <w:r w:rsidR="009B5D4B" w:rsidRPr="00A6036A">
              <w:rPr>
                <w:rFonts w:ascii="Calibri" w:eastAsia="Times New Roman" w:hAnsi="Calibri" w:cs="Arial"/>
                <w:b/>
                <w:sz w:val="20"/>
                <w:szCs w:val="20"/>
              </w:rPr>
              <w:t>:</w:t>
            </w:r>
          </w:p>
          <w:p w:rsidR="00EE576D" w:rsidRPr="00A6036A" w:rsidRDefault="00EE576D" w:rsidP="00EE576D">
            <w:pPr>
              <w:spacing w:after="0" w:line="240" w:lineRule="auto"/>
              <w:jc w:val="both"/>
              <w:rPr>
                <w:rFonts w:ascii="Calibri" w:eastAsia="Times New Roman" w:hAnsi="Calibri" w:cs="Arial"/>
                <w:b/>
                <w:color w:val="000000" w:themeColor="text1"/>
                <w:sz w:val="20"/>
                <w:szCs w:val="20"/>
              </w:rPr>
            </w:pPr>
          </w:p>
          <w:p w:rsidR="00003EF1" w:rsidRPr="00A6036A" w:rsidRDefault="00225E1A" w:rsidP="001D341B">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sidRPr="00A6036A">
              <w:rPr>
                <w:rFonts w:ascii="Calibri" w:eastAsia="Times New Roman" w:hAnsi="Calibri" w:cs="Arial"/>
                <w:color w:val="000000" w:themeColor="text1"/>
                <w:sz w:val="20"/>
                <w:szCs w:val="20"/>
              </w:rPr>
              <w:t>Έχει κατανοήσει τις βασικές</w:t>
            </w:r>
            <w:r w:rsidR="001D341B" w:rsidRPr="00A6036A">
              <w:rPr>
                <w:rFonts w:ascii="Calibri" w:eastAsia="Times New Roman" w:hAnsi="Calibri" w:cs="Arial"/>
                <w:color w:val="000000" w:themeColor="text1"/>
                <w:sz w:val="20"/>
                <w:szCs w:val="20"/>
              </w:rPr>
              <w:t xml:space="preserve"> </w:t>
            </w:r>
            <w:r w:rsidR="00003EF1" w:rsidRPr="00A6036A">
              <w:rPr>
                <w:rFonts w:ascii="Calibri" w:eastAsia="Times New Roman" w:hAnsi="Calibri" w:cs="Arial"/>
                <w:color w:val="000000" w:themeColor="text1"/>
                <w:sz w:val="20"/>
                <w:szCs w:val="20"/>
              </w:rPr>
              <w:t xml:space="preserve">έννοιες της </w:t>
            </w:r>
            <w:r w:rsidR="00816F00" w:rsidRPr="00A6036A">
              <w:rPr>
                <w:rFonts w:ascii="Calibri" w:eastAsia="Times New Roman" w:hAnsi="Calibri" w:cs="Arial"/>
                <w:color w:val="000000" w:themeColor="text1"/>
                <w:sz w:val="20"/>
                <w:szCs w:val="20"/>
              </w:rPr>
              <w:t xml:space="preserve">παραγωγής </w:t>
            </w:r>
            <w:r w:rsidR="00003EF1" w:rsidRPr="00A6036A">
              <w:rPr>
                <w:rFonts w:ascii="Calibri" w:eastAsia="Times New Roman" w:hAnsi="Calibri" w:cs="Arial"/>
                <w:color w:val="000000" w:themeColor="text1"/>
                <w:sz w:val="20"/>
                <w:szCs w:val="20"/>
              </w:rPr>
              <w:t xml:space="preserve">των οίνων </w:t>
            </w:r>
          </w:p>
          <w:p w:rsidR="009B5D4B" w:rsidRPr="00A6036A" w:rsidRDefault="007877AA" w:rsidP="001D341B">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sidRPr="00A6036A">
              <w:rPr>
                <w:rFonts w:ascii="Calibri" w:eastAsia="Times New Roman" w:hAnsi="Calibri" w:cs="Arial"/>
                <w:color w:val="000000" w:themeColor="text1"/>
                <w:sz w:val="20"/>
                <w:szCs w:val="20"/>
              </w:rPr>
              <w:t>Γνωρίζει</w:t>
            </w:r>
            <w:r w:rsidR="00003EF1" w:rsidRPr="00A6036A">
              <w:rPr>
                <w:rFonts w:ascii="Calibri" w:eastAsia="Times New Roman" w:hAnsi="Calibri" w:cs="Arial"/>
                <w:color w:val="000000" w:themeColor="text1"/>
                <w:sz w:val="20"/>
                <w:szCs w:val="20"/>
              </w:rPr>
              <w:t xml:space="preserve"> </w:t>
            </w:r>
            <w:r w:rsidR="00816F00" w:rsidRPr="00A6036A">
              <w:rPr>
                <w:rFonts w:ascii="Calibri" w:eastAsia="Times New Roman" w:hAnsi="Calibri" w:cs="Arial"/>
                <w:color w:val="000000" w:themeColor="text1"/>
                <w:sz w:val="20"/>
                <w:szCs w:val="20"/>
              </w:rPr>
              <w:t xml:space="preserve">τις χημικές </w:t>
            </w:r>
            <w:r w:rsidR="009B5ECD" w:rsidRPr="00A6036A">
              <w:rPr>
                <w:rFonts w:ascii="Calibri" w:eastAsia="Times New Roman" w:hAnsi="Calibri" w:cs="Arial"/>
                <w:color w:val="000000" w:themeColor="text1"/>
                <w:sz w:val="20"/>
                <w:szCs w:val="20"/>
              </w:rPr>
              <w:t>αναλύσεις</w:t>
            </w:r>
            <w:r w:rsidRPr="00A6036A">
              <w:rPr>
                <w:rFonts w:ascii="Calibri" w:eastAsia="Times New Roman" w:hAnsi="Calibri" w:cs="Arial"/>
                <w:color w:val="000000" w:themeColor="text1"/>
                <w:sz w:val="20"/>
                <w:szCs w:val="20"/>
              </w:rPr>
              <w:t xml:space="preserve"> </w:t>
            </w:r>
            <w:r w:rsidR="00003EF1" w:rsidRPr="00A6036A">
              <w:rPr>
                <w:rFonts w:ascii="Calibri" w:eastAsia="Times New Roman" w:hAnsi="Calibri" w:cs="Arial"/>
                <w:color w:val="000000" w:themeColor="text1"/>
                <w:sz w:val="20"/>
                <w:szCs w:val="20"/>
              </w:rPr>
              <w:t>τ</w:t>
            </w:r>
            <w:r w:rsidR="009B5D4B" w:rsidRPr="00A6036A">
              <w:rPr>
                <w:rFonts w:ascii="Calibri" w:eastAsia="Times New Roman" w:hAnsi="Calibri" w:cs="Arial"/>
                <w:color w:val="000000" w:themeColor="text1"/>
                <w:sz w:val="20"/>
                <w:szCs w:val="20"/>
              </w:rPr>
              <w:t xml:space="preserve">ων οίνων </w:t>
            </w:r>
            <w:r w:rsidR="00816F00" w:rsidRPr="00A6036A">
              <w:rPr>
                <w:rFonts w:ascii="Calibri" w:eastAsia="Times New Roman" w:hAnsi="Calibri" w:cs="Arial"/>
                <w:color w:val="000000" w:themeColor="text1"/>
                <w:sz w:val="20"/>
                <w:szCs w:val="20"/>
              </w:rPr>
              <w:t>και μπορεί να τις</w:t>
            </w:r>
            <w:r w:rsidRPr="00A6036A">
              <w:rPr>
                <w:rFonts w:ascii="Calibri" w:eastAsia="Times New Roman" w:hAnsi="Calibri" w:cs="Arial"/>
                <w:color w:val="000000" w:themeColor="text1"/>
                <w:sz w:val="20"/>
                <w:szCs w:val="20"/>
              </w:rPr>
              <w:t xml:space="preserve"> συνδέσει με την </w:t>
            </w:r>
            <w:r w:rsidR="009B5ECD" w:rsidRPr="00A6036A">
              <w:rPr>
                <w:rFonts w:ascii="Calibri" w:eastAsia="Times New Roman" w:hAnsi="Calibri" w:cs="Arial"/>
                <w:color w:val="000000" w:themeColor="text1"/>
                <w:sz w:val="20"/>
                <w:szCs w:val="20"/>
              </w:rPr>
              <w:t xml:space="preserve">τελική </w:t>
            </w:r>
            <w:r w:rsidR="009B5D4B" w:rsidRPr="00A6036A">
              <w:rPr>
                <w:rFonts w:ascii="Calibri" w:eastAsia="Times New Roman" w:hAnsi="Calibri" w:cs="Arial"/>
                <w:color w:val="000000" w:themeColor="text1"/>
                <w:sz w:val="20"/>
                <w:szCs w:val="20"/>
              </w:rPr>
              <w:t xml:space="preserve"> ποιότητα</w:t>
            </w:r>
          </w:p>
          <w:p w:rsidR="009B5ECD" w:rsidRPr="00A6036A" w:rsidRDefault="009B5ECD" w:rsidP="009B5D4B">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sidRPr="00A6036A">
              <w:rPr>
                <w:rFonts w:ascii="Calibri" w:eastAsia="Times New Roman" w:hAnsi="Calibri" w:cs="Arial"/>
                <w:color w:val="000000" w:themeColor="text1"/>
                <w:sz w:val="20"/>
                <w:szCs w:val="20"/>
              </w:rPr>
              <w:t xml:space="preserve">Να γνωρίζει τα βασικά στοιχεία  του σταφυλιού και την σημασία αυτών για την παραγωγή οίνων </w:t>
            </w:r>
          </w:p>
          <w:p w:rsidR="00303F34" w:rsidRPr="00A6036A" w:rsidRDefault="009B5ECD" w:rsidP="009B5D4B">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sidRPr="00A6036A">
              <w:rPr>
                <w:color w:val="000000" w:themeColor="text1"/>
                <w:sz w:val="20"/>
                <w:szCs w:val="20"/>
              </w:rPr>
              <w:t>Να γνωρίζει τις απαραίτητες διορθώσεις που πρέπει να γίνονται στα γλεύκη</w:t>
            </w:r>
          </w:p>
          <w:p w:rsidR="009B5D4B" w:rsidRPr="00A6036A" w:rsidRDefault="004B3F9F" w:rsidP="004B3F9F">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sidRPr="00A6036A">
              <w:rPr>
                <w:color w:val="000000" w:themeColor="text1"/>
                <w:sz w:val="20"/>
                <w:szCs w:val="20"/>
              </w:rPr>
              <w:t>Π</w:t>
            </w:r>
            <w:r w:rsidR="00303F34" w:rsidRPr="00A6036A">
              <w:rPr>
                <w:color w:val="000000" w:themeColor="text1"/>
                <w:sz w:val="20"/>
                <w:szCs w:val="20"/>
              </w:rPr>
              <w:t xml:space="preserve">ραγματοποιεί εργαστηριακές </w:t>
            </w:r>
            <w:r w:rsidR="00ED480D" w:rsidRPr="00A6036A">
              <w:rPr>
                <w:color w:val="000000" w:themeColor="text1"/>
                <w:sz w:val="20"/>
                <w:szCs w:val="20"/>
              </w:rPr>
              <w:t xml:space="preserve">αναλύσεις για την αξιολόγηση των βασικών παραμέτρων των οίνων </w:t>
            </w:r>
          </w:p>
          <w:p w:rsidR="00ED480D" w:rsidRPr="00A6036A" w:rsidRDefault="00ED480D" w:rsidP="004B3F9F">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sidRPr="00A6036A">
              <w:rPr>
                <w:color w:val="000000" w:themeColor="text1"/>
                <w:sz w:val="20"/>
                <w:szCs w:val="20"/>
              </w:rPr>
              <w:t>Να μάθει τις λεπτομέρειες παραγωγής λευκών οίνων</w:t>
            </w:r>
          </w:p>
          <w:p w:rsidR="00ED480D" w:rsidRPr="00A6036A" w:rsidRDefault="00ED480D" w:rsidP="00ED480D">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sidRPr="00A6036A">
              <w:rPr>
                <w:color w:val="000000" w:themeColor="text1"/>
                <w:sz w:val="20"/>
                <w:szCs w:val="20"/>
              </w:rPr>
              <w:t>Να μάθει τις λεπτομέρειες παραγωγής ερυθρών οίνων</w:t>
            </w:r>
          </w:p>
          <w:p w:rsidR="00C44F73" w:rsidRPr="00A6036A" w:rsidRDefault="00ED480D" w:rsidP="00C44F73">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sidRPr="00A6036A">
              <w:rPr>
                <w:rFonts w:ascii="Calibri" w:eastAsia="Times New Roman" w:hAnsi="Calibri" w:cs="Arial"/>
                <w:color w:val="000000" w:themeColor="text1"/>
                <w:sz w:val="20"/>
                <w:szCs w:val="20"/>
              </w:rPr>
              <w:t xml:space="preserve">Να κατανοήσει την </w:t>
            </w:r>
            <w:proofErr w:type="spellStart"/>
            <w:r w:rsidRPr="00A6036A">
              <w:rPr>
                <w:rFonts w:ascii="Calibri" w:eastAsia="Times New Roman" w:hAnsi="Calibri" w:cs="Arial"/>
                <w:color w:val="000000" w:themeColor="text1"/>
                <w:sz w:val="20"/>
                <w:szCs w:val="20"/>
              </w:rPr>
              <w:t>μηλογαλακτική</w:t>
            </w:r>
            <w:proofErr w:type="spellEnd"/>
            <w:r w:rsidRPr="00A6036A">
              <w:rPr>
                <w:rFonts w:ascii="Calibri" w:eastAsia="Times New Roman" w:hAnsi="Calibri" w:cs="Arial"/>
                <w:color w:val="000000" w:themeColor="text1"/>
                <w:sz w:val="20"/>
                <w:szCs w:val="20"/>
              </w:rPr>
              <w:t xml:space="preserve"> ζύμωση και τις μεταβολές στους οίνους</w:t>
            </w:r>
          </w:p>
          <w:p w:rsidR="001A3F9B" w:rsidRPr="00CE5F13" w:rsidRDefault="001A3F9B" w:rsidP="00CE5F13">
            <w:pPr>
              <w:spacing w:after="0" w:line="240" w:lineRule="auto"/>
              <w:jc w:val="both"/>
              <w:rPr>
                <w:rFonts w:ascii="Calibri" w:eastAsia="Times New Roman" w:hAnsi="Calibri" w:cs="Arial"/>
                <w:color w:val="000000" w:themeColor="text1"/>
                <w:sz w:val="20"/>
                <w:szCs w:val="20"/>
              </w:rPr>
            </w:pP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A537B2">
        <w:tc>
          <w:tcPr>
            <w:tcW w:w="8472" w:type="dxa"/>
            <w:gridSpan w:val="3"/>
          </w:tcPr>
          <w:p w:rsidR="00050B81" w:rsidRPr="00A537B2" w:rsidRDefault="00050B81" w:rsidP="001A3F9B">
            <w:pPr>
              <w:spacing w:after="0" w:line="240" w:lineRule="auto"/>
              <w:rPr>
                <w:rFonts w:ascii="Calibri" w:eastAsia="Times New Roman" w:hAnsi="Calibri" w:cs="Arial"/>
                <w:color w:val="000000" w:themeColor="text1"/>
                <w:sz w:val="20"/>
                <w:szCs w:val="20"/>
              </w:rPr>
            </w:pPr>
          </w:p>
          <w:p w:rsidR="001D341B" w:rsidRPr="00A6036A" w:rsidRDefault="001D341B" w:rsidP="001D341B">
            <w:pPr>
              <w:widowControl w:val="0"/>
              <w:autoSpaceDE w:val="0"/>
              <w:autoSpaceDN w:val="0"/>
              <w:adjustRightInd w:val="0"/>
              <w:spacing w:after="0" w:line="240" w:lineRule="auto"/>
              <w:ind w:left="454" w:hanging="454"/>
              <w:rPr>
                <w:rFonts w:ascii="Calibri" w:eastAsia="Calibri" w:hAnsi="Calibri" w:cs="Times New Roman"/>
                <w:color w:val="000000" w:themeColor="text1"/>
                <w:sz w:val="20"/>
                <w:szCs w:val="20"/>
              </w:rPr>
            </w:pPr>
            <w:r w:rsidRPr="00A537B2">
              <w:rPr>
                <w:rFonts w:ascii="Calibri" w:eastAsia="Calibri" w:hAnsi="Calibri" w:cs="Times New Roman"/>
                <w:color w:val="000000" w:themeColor="text1"/>
              </w:rPr>
              <w:t>•</w:t>
            </w:r>
            <w:r w:rsidRPr="00A537B2">
              <w:rPr>
                <w:rFonts w:ascii="Calibri" w:eastAsia="Calibri" w:hAnsi="Calibri" w:cs="Times New Roman"/>
                <w:color w:val="000000" w:themeColor="text1"/>
              </w:rPr>
              <w:tab/>
            </w:r>
            <w:r w:rsidRPr="00A6036A">
              <w:rPr>
                <w:rFonts w:ascii="Calibri" w:eastAsia="Calibri" w:hAnsi="Calibri" w:cs="Times New Roman"/>
                <w:color w:val="000000" w:themeColor="text1"/>
                <w:sz w:val="20"/>
                <w:szCs w:val="20"/>
              </w:rPr>
              <w:t>Αυτόνομη Εργασία</w:t>
            </w:r>
          </w:p>
          <w:p w:rsidR="001D341B" w:rsidRPr="00A6036A" w:rsidRDefault="001D341B" w:rsidP="001D341B">
            <w:pPr>
              <w:widowControl w:val="0"/>
              <w:autoSpaceDE w:val="0"/>
              <w:autoSpaceDN w:val="0"/>
              <w:adjustRightInd w:val="0"/>
              <w:spacing w:after="0" w:line="240" w:lineRule="auto"/>
              <w:ind w:left="454" w:hanging="454"/>
              <w:rPr>
                <w:rFonts w:ascii="Calibri" w:eastAsia="Calibri" w:hAnsi="Calibri" w:cs="Times New Roman"/>
                <w:color w:val="000000" w:themeColor="text1"/>
                <w:sz w:val="20"/>
                <w:szCs w:val="20"/>
              </w:rPr>
            </w:pPr>
            <w:r w:rsidRPr="00A6036A">
              <w:rPr>
                <w:rFonts w:ascii="Calibri" w:eastAsia="Calibri" w:hAnsi="Calibri" w:cs="Times New Roman"/>
                <w:color w:val="000000" w:themeColor="text1"/>
                <w:sz w:val="20"/>
                <w:szCs w:val="20"/>
              </w:rPr>
              <w:t>•</w:t>
            </w:r>
            <w:r w:rsidRPr="00A6036A">
              <w:rPr>
                <w:rFonts w:ascii="Calibri" w:eastAsia="Calibri" w:hAnsi="Calibri" w:cs="Times New Roman"/>
                <w:color w:val="000000" w:themeColor="text1"/>
                <w:sz w:val="20"/>
                <w:szCs w:val="20"/>
              </w:rPr>
              <w:tab/>
              <w:t>Ομαδική Εργασία</w:t>
            </w:r>
          </w:p>
          <w:p w:rsidR="00BB72BB" w:rsidRPr="00A6036A" w:rsidRDefault="001D341B" w:rsidP="00BB72BB">
            <w:pPr>
              <w:widowControl w:val="0"/>
              <w:autoSpaceDE w:val="0"/>
              <w:autoSpaceDN w:val="0"/>
              <w:adjustRightInd w:val="0"/>
              <w:spacing w:after="60" w:line="240" w:lineRule="auto"/>
              <w:ind w:left="454" w:hanging="454"/>
              <w:rPr>
                <w:rFonts w:ascii="Calibri" w:eastAsia="Calibri" w:hAnsi="Calibri" w:cs="Times New Roman"/>
                <w:color w:val="000000" w:themeColor="text1"/>
                <w:sz w:val="20"/>
                <w:szCs w:val="20"/>
              </w:rPr>
            </w:pPr>
            <w:r w:rsidRPr="00A6036A">
              <w:rPr>
                <w:rFonts w:ascii="Calibri" w:eastAsia="Calibri" w:hAnsi="Calibri" w:cs="Times New Roman"/>
                <w:color w:val="000000" w:themeColor="text1"/>
                <w:sz w:val="20"/>
                <w:szCs w:val="20"/>
              </w:rPr>
              <w:t>•</w:t>
            </w:r>
            <w:r w:rsidRPr="00A6036A">
              <w:rPr>
                <w:rFonts w:ascii="Calibri" w:eastAsia="Calibri" w:hAnsi="Calibri" w:cs="Times New Roman"/>
                <w:color w:val="000000" w:themeColor="text1"/>
                <w:sz w:val="20"/>
                <w:szCs w:val="20"/>
              </w:rPr>
              <w:tab/>
            </w:r>
            <w:r w:rsidR="00A537B2" w:rsidRPr="00A6036A">
              <w:rPr>
                <w:rFonts w:ascii="Calibri" w:eastAsia="Calibri" w:hAnsi="Calibri" w:cs="Times New Roman"/>
                <w:color w:val="000000" w:themeColor="text1"/>
                <w:sz w:val="20"/>
                <w:szCs w:val="20"/>
              </w:rPr>
              <w:t xml:space="preserve">Λήψη αποφάσεων </w:t>
            </w:r>
          </w:p>
          <w:p w:rsidR="00BB72BB" w:rsidRPr="00A6036A" w:rsidRDefault="00BB72BB" w:rsidP="00BB72BB">
            <w:pPr>
              <w:widowControl w:val="0"/>
              <w:autoSpaceDE w:val="0"/>
              <w:autoSpaceDN w:val="0"/>
              <w:adjustRightInd w:val="0"/>
              <w:spacing w:after="60" w:line="240" w:lineRule="auto"/>
              <w:ind w:left="454" w:hanging="454"/>
              <w:rPr>
                <w:rFonts w:ascii="Calibri" w:eastAsia="Calibri" w:hAnsi="Calibri" w:cs="Times New Roman"/>
                <w:color w:val="000000" w:themeColor="text1"/>
                <w:sz w:val="20"/>
                <w:szCs w:val="20"/>
              </w:rPr>
            </w:pPr>
            <w:r w:rsidRPr="00A6036A">
              <w:rPr>
                <w:rFonts w:ascii="Calibri" w:eastAsia="Calibri" w:hAnsi="Calibri" w:cs="Times New Roman"/>
                <w:color w:val="000000" w:themeColor="text1"/>
                <w:sz w:val="20"/>
                <w:szCs w:val="20"/>
              </w:rPr>
              <w:t>•</w:t>
            </w:r>
            <w:r w:rsidRPr="00A6036A">
              <w:rPr>
                <w:rFonts w:ascii="Calibri" w:eastAsia="Calibri" w:hAnsi="Calibri" w:cs="Times New Roman"/>
                <w:color w:val="000000" w:themeColor="text1"/>
                <w:sz w:val="20"/>
                <w:szCs w:val="20"/>
              </w:rPr>
              <w:tab/>
              <w:t xml:space="preserve"> Προαγωγή της ελεύθερης, δημιουργικής και επαγωγικής σκέψης</w:t>
            </w:r>
          </w:p>
          <w:p w:rsidR="00BB72BB" w:rsidRPr="00A6036A" w:rsidRDefault="00A537B2" w:rsidP="00BB72BB">
            <w:pPr>
              <w:widowControl w:val="0"/>
              <w:autoSpaceDE w:val="0"/>
              <w:autoSpaceDN w:val="0"/>
              <w:adjustRightInd w:val="0"/>
              <w:spacing w:after="60" w:line="240" w:lineRule="auto"/>
              <w:rPr>
                <w:rFonts w:ascii="Calibri" w:eastAsia="Calibri" w:hAnsi="Calibri" w:cs="Times New Roman"/>
                <w:color w:val="000000" w:themeColor="text1"/>
                <w:sz w:val="20"/>
                <w:szCs w:val="20"/>
              </w:rPr>
            </w:pPr>
            <w:r w:rsidRPr="00A6036A">
              <w:rPr>
                <w:rFonts w:ascii="Calibri" w:eastAsia="Calibri" w:hAnsi="Calibri" w:cs="Times New Roman"/>
                <w:color w:val="000000" w:themeColor="text1"/>
                <w:sz w:val="20"/>
                <w:szCs w:val="20"/>
              </w:rPr>
              <w:t>•       Αναζήτηση, ανάλυση και σύνθεση δεδομένων και πληροφοριών, με την χρήση και των απαραίτητων τεχνολογιών</w:t>
            </w:r>
          </w:p>
          <w:p w:rsidR="00A537B2" w:rsidRPr="00050B81" w:rsidRDefault="00A537B2" w:rsidP="00BB72BB">
            <w:pPr>
              <w:widowControl w:val="0"/>
              <w:autoSpaceDE w:val="0"/>
              <w:autoSpaceDN w:val="0"/>
              <w:adjustRightInd w:val="0"/>
              <w:spacing w:after="60" w:line="240" w:lineRule="auto"/>
              <w:rPr>
                <w:rFonts w:ascii="Calibri" w:eastAsia="Times New Roman" w:hAnsi="Calibri" w:cs="Arial"/>
                <w:i/>
                <w:sz w:val="16"/>
                <w:szCs w:val="16"/>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A3F9B" w:rsidTr="00BF6D32">
        <w:tc>
          <w:tcPr>
            <w:tcW w:w="8472" w:type="dxa"/>
          </w:tcPr>
          <w:p w:rsidR="001D341B" w:rsidRPr="00A6036A" w:rsidRDefault="00F6036B" w:rsidP="001D5CF6">
            <w:pPr>
              <w:spacing w:after="0" w:line="240" w:lineRule="auto"/>
              <w:rPr>
                <w:iCs/>
                <w:sz w:val="20"/>
                <w:szCs w:val="20"/>
                <w:u w:val="single"/>
              </w:rPr>
            </w:pPr>
            <w:r w:rsidRPr="00A6036A">
              <w:rPr>
                <w:iCs/>
                <w:sz w:val="20"/>
                <w:szCs w:val="20"/>
                <w:u w:val="single"/>
              </w:rPr>
              <w:t>ΘΕΩΡΙΑ</w:t>
            </w:r>
          </w:p>
          <w:p w:rsidR="009A1051" w:rsidRPr="00A6036A" w:rsidRDefault="009A1051" w:rsidP="001D5CF6">
            <w:pPr>
              <w:spacing w:after="0" w:line="240" w:lineRule="auto"/>
              <w:rPr>
                <w:iCs/>
                <w:color w:val="002060"/>
                <w:sz w:val="20"/>
                <w:szCs w:val="20"/>
                <w:u w:val="single"/>
              </w:rPr>
            </w:pPr>
          </w:p>
          <w:p w:rsidR="00CE5F13" w:rsidRPr="00A6036A" w:rsidRDefault="00CC1C3A" w:rsidP="00003EF1">
            <w:pPr>
              <w:numPr>
                <w:ilvl w:val="0"/>
                <w:numId w:val="7"/>
              </w:numPr>
              <w:spacing w:after="0" w:line="240" w:lineRule="auto"/>
              <w:rPr>
                <w:sz w:val="20"/>
                <w:szCs w:val="20"/>
              </w:rPr>
            </w:pPr>
            <w:r w:rsidRPr="00A6036A">
              <w:rPr>
                <w:sz w:val="20"/>
                <w:szCs w:val="20"/>
              </w:rPr>
              <w:t xml:space="preserve">Σύσταση σταφυλιού </w:t>
            </w:r>
            <w:r w:rsidR="00003EF1" w:rsidRPr="00A6036A">
              <w:rPr>
                <w:sz w:val="20"/>
                <w:szCs w:val="20"/>
              </w:rPr>
              <w:t xml:space="preserve">: </w:t>
            </w:r>
          </w:p>
          <w:p w:rsidR="00CE5F13" w:rsidRPr="00A6036A" w:rsidRDefault="00CC1C3A" w:rsidP="00CE5F13">
            <w:pPr>
              <w:spacing w:after="0" w:line="240" w:lineRule="auto"/>
              <w:ind w:left="502"/>
              <w:rPr>
                <w:sz w:val="20"/>
                <w:szCs w:val="20"/>
              </w:rPr>
            </w:pPr>
            <w:r w:rsidRPr="00A6036A">
              <w:rPr>
                <w:rFonts w:ascii="Calibri" w:eastAsia="Times New Roman" w:hAnsi="Calibri" w:cs="Times New Roman"/>
                <w:sz w:val="20"/>
                <w:szCs w:val="20"/>
              </w:rPr>
              <w:t xml:space="preserve">φλοιός. </w:t>
            </w:r>
            <w:proofErr w:type="spellStart"/>
            <w:r w:rsidRPr="00A6036A">
              <w:rPr>
                <w:rFonts w:ascii="Calibri" w:eastAsia="Times New Roman" w:hAnsi="Calibri" w:cs="Times New Roman"/>
                <w:sz w:val="20"/>
                <w:szCs w:val="20"/>
              </w:rPr>
              <w:t>Ανθοκυανες</w:t>
            </w:r>
            <w:proofErr w:type="spellEnd"/>
            <w:r w:rsidRPr="00A6036A">
              <w:rPr>
                <w:rFonts w:ascii="Calibri" w:eastAsia="Times New Roman" w:hAnsi="Calibri" w:cs="Times New Roman"/>
                <w:sz w:val="20"/>
                <w:szCs w:val="20"/>
              </w:rPr>
              <w:t xml:space="preserve">, </w:t>
            </w:r>
            <w:proofErr w:type="spellStart"/>
            <w:r w:rsidRPr="00A6036A">
              <w:rPr>
                <w:rFonts w:ascii="Calibri" w:eastAsia="Times New Roman" w:hAnsi="Calibri" w:cs="Times New Roman"/>
                <w:sz w:val="20"/>
                <w:szCs w:val="20"/>
              </w:rPr>
              <w:t>φαινολικα</w:t>
            </w:r>
            <w:proofErr w:type="spellEnd"/>
            <w:r w:rsidRPr="00A6036A">
              <w:rPr>
                <w:rFonts w:ascii="Calibri" w:eastAsia="Times New Roman" w:hAnsi="Calibri" w:cs="Times New Roman"/>
                <w:sz w:val="20"/>
                <w:szCs w:val="20"/>
              </w:rPr>
              <w:t xml:space="preserve"> συστατικά, αρωματικές ενώσεις, πρόδρομες αρωματικές ενώσεις </w:t>
            </w:r>
          </w:p>
          <w:p w:rsidR="00CE5F13" w:rsidRPr="00A6036A" w:rsidRDefault="00CC1C3A" w:rsidP="00CE5F13">
            <w:pPr>
              <w:spacing w:after="0" w:line="240" w:lineRule="auto"/>
              <w:ind w:left="502"/>
              <w:rPr>
                <w:sz w:val="20"/>
                <w:szCs w:val="20"/>
              </w:rPr>
            </w:pPr>
            <w:r w:rsidRPr="00A6036A">
              <w:rPr>
                <w:sz w:val="20"/>
                <w:szCs w:val="20"/>
              </w:rPr>
              <w:t>Σάρκα- σάκχαρα, αζωτούχες ενώσεις</w:t>
            </w:r>
          </w:p>
          <w:p w:rsidR="00003EF1" w:rsidRPr="00A6036A" w:rsidRDefault="00CC1C3A" w:rsidP="00CE5F13">
            <w:pPr>
              <w:spacing w:after="0" w:line="240" w:lineRule="auto"/>
              <w:ind w:left="502"/>
              <w:rPr>
                <w:sz w:val="20"/>
                <w:szCs w:val="20"/>
              </w:rPr>
            </w:pPr>
            <w:proofErr w:type="spellStart"/>
            <w:r w:rsidRPr="00A6036A">
              <w:rPr>
                <w:sz w:val="20"/>
                <w:szCs w:val="20"/>
              </w:rPr>
              <w:t>Γιγαρτα</w:t>
            </w:r>
            <w:proofErr w:type="spellEnd"/>
            <w:r w:rsidRPr="00A6036A">
              <w:rPr>
                <w:sz w:val="20"/>
                <w:szCs w:val="20"/>
              </w:rPr>
              <w:t xml:space="preserve">, τανίνες, </w:t>
            </w:r>
            <w:proofErr w:type="spellStart"/>
            <w:r w:rsidRPr="00A6036A">
              <w:rPr>
                <w:sz w:val="20"/>
                <w:szCs w:val="20"/>
              </w:rPr>
              <w:t>λινολεικό</w:t>
            </w:r>
            <w:proofErr w:type="spellEnd"/>
            <w:r w:rsidRPr="00A6036A">
              <w:rPr>
                <w:sz w:val="20"/>
                <w:szCs w:val="20"/>
              </w:rPr>
              <w:t xml:space="preserve">, </w:t>
            </w:r>
          </w:p>
          <w:p w:rsidR="00CE5F13" w:rsidRPr="00A6036A" w:rsidRDefault="00CC1C3A" w:rsidP="00003EF1">
            <w:pPr>
              <w:numPr>
                <w:ilvl w:val="0"/>
                <w:numId w:val="7"/>
              </w:numPr>
              <w:spacing w:after="0" w:line="240" w:lineRule="auto"/>
              <w:rPr>
                <w:sz w:val="20"/>
                <w:szCs w:val="20"/>
              </w:rPr>
            </w:pPr>
            <w:r w:rsidRPr="00A6036A">
              <w:rPr>
                <w:sz w:val="20"/>
                <w:szCs w:val="20"/>
              </w:rPr>
              <w:t>Ωρίμανση σταφυλιών</w:t>
            </w:r>
            <w:r w:rsidR="00003EF1" w:rsidRPr="00A6036A">
              <w:rPr>
                <w:sz w:val="20"/>
                <w:szCs w:val="20"/>
              </w:rPr>
              <w:t xml:space="preserve">: </w:t>
            </w:r>
          </w:p>
          <w:p w:rsidR="00CE5F13" w:rsidRPr="00A6036A" w:rsidRDefault="00CE5F13" w:rsidP="00CE5F13">
            <w:pPr>
              <w:spacing w:after="0" w:line="240" w:lineRule="auto"/>
              <w:ind w:left="502"/>
              <w:rPr>
                <w:sz w:val="20"/>
                <w:szCs w:val="20"/>
              </w:rPr>
            </w:pPr>
            <w:r w:rsidRPr="00A6036A">
              <w:rPr>
                <w:sz w:val="20"/>
                <w:szCs w:val="20"/>
              </w:rPr>
              <w:t xml:space="preserve">Α. </w:t>
            </w:r>
            <w:r w:rsidR="00CC1C3A" w:rsidRPr="00A6036A">
              <w:rPr>
                <w:sz w:val="20"/>
                <w:szCs w:val="20"/>
              </w:rPr>
              <w:t>εξέλιξη σακχάρων</w:t>
            </w:r>
          </w:p>
          <w:p w:rsidR="00CE5F13" w:rsidRPr="00A6036A" w:rsidRDefault="00CE5F13" w:rsidP="00CE5F13">
            <w:pPr>
              <w:spacing w:after="0" w:line="240" w:lineRule="auto"/>
              <w:ind w:left="502"/>
              <w:rPr>
                <w:sz w:val="20"/>
                <w:szCs w:val="20"/>
              </w:rPr>
            </w:pPr>
            <w:r w:rsidRPr="00A6036A">
              <w:rPr>
                <w:sz w:val="20"/>
                <w:szCs w:val="20"/>
              </w:rPr>
              <w:t xml:space="preserve">Β. </w:t>
            </w:r>
            <w:r w:rsidR="00CC1C3A" w:rsidRPr="00A6036A">
              <w:rPr>
                <w:sz w:val="20"/>
                <w:szCs w:val="20"/>
              </w:rPr>
              <w:t>εξέλιξη οξέων</w:t>
            </w:r>
            <w:r w:rsidRPr="00A6036A">
              <w:rPr>
                <w:sz w:val="20"/>
                <w:szCs w:val="20"/>
              </w:rPr>
              <w:t xml:space="preserve"> </w:t>
            </w:r>
            <w:r w:rsidR="00003EF1" w:rsidRPr="00A6036A">
              <w:rPr>
                <w:sz w:val="20"/>
                <w:szCs w:val="20"/>
              </w:rPr>
              <w:t xml:space="preserve"> </w:t>
            </w:r>
          </w:p>
          <w:p w:rsidR="00240B0E" w:rsidRPr="00A6036A" w:rsidRDefault="00CC1C3A" w:rsidP="00240B0E">
            <w:pPr>
              <w:spacing w:after="0" w:line="240" w:lineRule="auto"/>
              <w:ind w:left="502"/>
              <w:rPr>
                <w:sz w:val="20"/>
                <w:szCs w:val="20"/>
              </w:rPr>
            </w:pPr>
            <w:r w:rsidRPr="00A6036A">
              <w:rPr>
                <w:sz w:val="20"/>
                <w:szCs w:val="20"/>
              </w:rPr>
              <w:t xml:space="preserve">Γ. </w:t>
            </w:r>
            <w:proofErr w:type="spellStart"/>
            <w:r w:rsidRPr="00A6036A">
              <w:rPr>
                <w:sz w:val="20"/>
                <w:szCs w:val="20"/>
              </w:rPr>
              <w:t>πολυφαινολική</w:t>
            </w:r>
            <w:proofErr w:type="spellEnd"/>
            <w:r w:rsidRPr="00A6036A">
              <w:rPr>
                <w:sz w:val="20"/>
                <w:szCs w:val="20"/>
              </w:rPr>
              <w:t xml:space="preserve"> ωρίμανση</w:t>
            </w:r>
          </w:p>
          <w:p w:rsidR="00240B0E" w:rsidRPr="00A6036A" w:rsidRDefault="00240B0E" w:rsidP="00240B0E">
            <w:pPr>
              <w:spacing w:after="0" w:line="240" w:lineRule="auto"/>
              <w:rPr>
                <w:sz w:val="20"/>
                <w:szCs w:val="20"/>
              </w:rPr>
            </w:pPr>
            <w:r w:rsidRPr="00A6036A">
              <w:rPr>
                <w:sz w:val="20"/>
                <w:szCs w:val="20"/>
              </w:rPr>
              <w:t xml:space="preserve">   3.   </w:t>
            </w:r>
            <w:proofErr w:type="spellStart"/>
            <w:r w:rsidRPr="00A6036A">
              <w:rPr>
                <w:sz w:val="20"/>
                <w:szCs w:val="20"/>
              </w:rPr>
              <w:t>Τρηγυτός</w:t>
            </w:r>
            <w:proofErr w:type="spellEnd"/>
            <w:r w:rsidRPr="00A6036A">
              <w:rPr>
                <w:sz w:val="20"/>
                <w:szCs w:val="20"/>
              </w:rPr>
              <w:t xml:space="preserve">-μεταφορά σταφυλιών στο </w:t>
            </w:r>
            <w:proofErr w:type="spellStart"/>
            <w:r w:rsidRPr="00A6036A">
              <w:rPr>
                <w:sz w:val="20"/>
                <w:szCs w:val="20"/>
              </w:rPr>
              <w:t>οινοποιειο</w:t>
            </w:r>
            <w:proofErr w:type="spellEnd"/>
          </w:p>
          <w:p w:rsidR="002C7BDD" w:rsidRPr="00A6036A" w:rsidRDefault="00240B0E" w:rsidP="002C7BDD">
            <w:pPr>
              <w:spacing w:after="0" w:line="240" w:lineRule="auto"/>
              <w:ind w:left="426" w:hanging="426"/>
              <w:rPr>
                <w:sz w:val="20"/>
                <w:szCs w:val="20"/>
              </w:rPr>
            </w:pPr>
            <w:r w:rsidRPr="00A6036A">
              <w:rPr>
                <w:sz w:val="20"/>
                <w:szCs w:val="20"/>
              </w:rPr>
              <w:t xml:space="preserve">   4</w:t>
            </w:r>
            <w:r w:rsidR="0026466E" w:rsidRPr="00A6036A">
              <w:rPr>
                <w:sz w:val="20"/>
                <w:szCs w:val="20"/>
              </w:rPr>
              <w:t xml:space="preserve">.     </w:t>
            </w:r>
            <w:r w:rsidR="003D7C4C" w:rsidRPr="00A6036A">
              <w:rPr>
                <w:sz w:val="20"/>
                <w:szCs w:val="20"/>
              </w:rPr>
              <w:t>Μηχανικές κατεργασίες</w:t>
            </w:r>
            <w:r w:rsidR="002C7BDD" w:rsidRPr="00A6036A">
              <w:rPr>
                <w:sz w:val="20"/>
                <w:szCs w:val="20"/>
              </w:rPr>
              <w:t xml:space="preserve">, </w:t>
            </w:r>
            <w:proofErr w:type="spellStart"/>
            <w:r w:rsidR="002C7BDD" w:rsidRPr="00A6036A">
              <w:rPr>
                <w:sz w:val="20"/>
                <w:szCs w:val="20"/>
              </w:rPr>
              <w:t>Εκραγισμός</w:t>
            </w:r>
            <w:proofErr w:type="spellEnd"/>
            <w:r w:rsidR="002C7BDD" w:rsidRPr="00A6036A">
              <w:rPr>
                <w:sz w:val="20"/>
                <w:szCs w:val="20"/>
              </w:rPr>
              <w:t xml:space="preserve">, σπάσιμο, μεταφορά με αντλίες </w:t>
            </w:r>
          </w:p>
          <w:p w:rsidR="002C7BDD" w:rsidRPr="00A6036A" w:rsidRDefault="00240B0E" w:rsidP="002C7BDD">
            <w:pPr>
              <w:spacing w:after="0" w:line="240" w:lineRule="auto"/>
              <w:ind w:left="426" w:hanging="426"/>
              <w:rPr>
                <w:sz w:val="20"/>
                <w:szCs w:val="20"/>
              </w:rPr>
            </w:pPr>
            <w:r w:rsidRPr="00A6036A">
              <w:rPr>
                <w:sz w:val="20"/>
                <w:szCs w:val="20"/>
              </w:rPr>
              <w:t xml:space="preserve">   5</w:t>
            </w:r>
            <w:r w:rsidR="002C7BDD" w:rsidRPr="00A6036A">
              <w:rPr>
                <w:sz w:val="20"/>
                <w:szCs w:val="20"/>
              </w:rPr>
              <w:t xml:space="preserve">.     Θειώδης </w:t>
            </w:r>
            <w:proofErr w:type="spellStart"/>
            <w:r w:rsidR="002C7BDD" w:rsidRPr="00A6036A">
              <w:rPr>
                <w:sz w:val="20"/>
                <w:szCs w:val="20"/>
              </w:rPr>
              <w:t>ανυδρίτης</w:t>
            </w:r>
            <w:proofErr w:type="spellEnd"/>
            <w:r w:rsidR="002C7BDD" w:rsidRPr="00A6036A">
              <w:rPr>
                <w:sz w:val="20"/>
                <w:szCs w:val="20"/>
              </w:rPr>
              <w:t xml:space="preserve">, μορφές, τρόπος χρήσης </w:t>
            </w:r>
          </w:p>
          <w:p w:rsidR="00061DC0" w:rsidRPr="00A6036A" w:rsidRDefault="00240B0E" w:rsidP="002C7BDD">
            <w:pPr>
              <w:spacing w:after="0" w:line="240" w:lineRule="auto"/>
              <w:ind w:left="426" w:hanging="426"/>
              <w:rPr>
                <w:sz w:val="20"/>
                <w:szCs w:val="20"/>
              </w:rPr>
            </w:pPr>
            <w:r w:rsidRPr="00A6036A">
              <w:rPr>
                <w:sz w:val="20"/>
                <w:szCs w:val="20"/>
              </w:rPr>
              <w:t xml:space="preserve">   6</w:t>
            </w:r>
            <w:r w:rsidR="002C7BDD" w:rsidRPr="00A6036A">
              <w:rPr>
                <w:sz w:val="20"/>
                <w:szCs w:val="20"/>
              </w:rPr>
              <w:t xml:space="preserve">.     Διορθώσεις γλεύκους, αύξηση/μειωση εν δυνάμει αλκοολικού τίτλου, αύξηση /μείωση οξύτητας  </w:t>
            </w:r>
          </w:p>
          <w:p w:rsidR="00240B0E" w:rsidRPr="00A6036A" w:rsidRDefault="00240B0E" w:rsidP="00061DC0">
            <w:pPr>
              <w:spacing w:after="0" w:line="240" w:lineRule="auto"/>
              <w:ind w:left="426" w:hanging="426"/>
              <w:rPr>
                <w:sz w:val="20"/>
                <w:szCs w:val="20"/>
              </w:rPr>
            </w:pPr>
            <w:r w:rsidRPr="00A6036A">
              <w:rPr>
                <w:sz w:val="20"/>
                <w:szCs w:val="20"/>
              </w:rPr>
              <w:t xml:space="preserve">7.  Αφομοιώσιμο από τους ζυμομύκητες άζωτο, </w:t>
            </w:r>
            <w:proofErr w:type="spellStart"/>
            <w:r w:rsidRPr="00A6036A">
              <w:rPr>
                <w:sz w:val="20"/>
                <w:szCs w:val="20"/>
              </w:rPr>
              <w:t>διορθωσεος</w:t>
            </w:r>
            <w:proofErr w:type="spellEnd"/>
            <w:r w:rsidRPr="00A6036A">
              <w:rPr>
                <w:sz w:val="20"/>
                <w:szCs w:val="20"/>
              </w:rPr>
              <w:t xml:space="preserve"> γλευκών</w:t>
            </w:r>
          </w:p>
          <w:p w:rsidR="00240B0E" w:rsidRPr="00A6036A" w:rsidRDefault="00240B0E" w:rsidP="00061DC0">
            <w:pPr>
              <w:spacing w:after="0" w:line="240" w:lineRule="auto"/>
              <w:ind w:left="426" w:hanging="426"/>
              <w:rPr>
                <w:sz w:val="20"/>
                <w:szCs w:val="20"/>
              </w:rPr>
            </w:pPr>
            <w:r w:rsidRPr="00A6036A">
              <w:rPr>
                <w:sz w:val="20"/>
                <w:szCs w:val="20"/>
              </w:rPr>
              <w:t>8.  Βιοχημεία Αλκοολικής ζύμωσης</w:t>
            </w:r>
          </w:p>
          <w:p w:rsidR="00240B0E" w:rsidRPr="00A6036A" w:rsidRDefault="00240B0E" w:rsidP="00240B0E">
            <w:pPr>
              <w:spacing w:after="0" w:line="240" w:lineRule="auto"/>
              <w:rPr>
                <w:sz w:val="20"/>
                <w:szCs w:val="20"/>
              </w:rPr>
            </w:pPr>
            <w:r w:rsidRPr="00A6036A">
              <w:rPr>
                <w:sz w:val="20"/>
                <w:szCs w:val="20"/>
              </w:rPr>
              <w:t xml:space="preserve">9. </w:t>
            </w:r>
            <w:r w:rsidR="002C7BDD" w:rsidRPr="00A6036A">
              <w:rPr>
                <w:sz w:val="20"/>
                <w:szCs w:val="20"/>
              </w:rPr>
              <w:t>Λευ</w:t>
            </w:r>
            <w:r w:rsidRPr="00A6036A">
              <w:rPr>
                <w:sz w:val="20"/>
                <w:szCs w:val="20"/>
              </w:rPr>
              <w:t>κή οινοποίηση, πίεση σταφυλιών</w:t>
            </w:r>
          </w:p>
          <w:p w:rsidR="002C7BDD" w:rsidRPr="00A6036A" w:rsidRDefault="00240B0E" w:rsidP="00240B0E">
            <w:pPr>
              <w:spacing w:after="0" w:line="240" w:lineRule="auto"/>
              <w:rPr>
                <w:sz w:val="20"/>
                <w:szCs w:val="20"/>
              </w:rPr>
            </w:pPr>
            <w:r w:rsidRPr="00A6036A">
              <w:rPr>
                <w:sz w:val="20"/>
                <w:szCs w:val="20"/>
              </w:rPr>
              <w:t>10. Νέες μέθοδοι λευκής οινοποίησης</w:t>
            </w:r>
            <w:r w:rsidR="002C7BDD" w:rsidRPr="00A6036A">
              <w:rPr>
                <w:sz w:val="20"/>
                <w:szCs w:val="20"/>
              </w:rPr>
              <w:t xml:space="preserve"> </w:t>
            </w:r>
          </w:p>
          <w:p w:rsidR="002C7BDD" w:rsidRPr="00A6036A" w:rsidRDefault="00240B0E" w:rsidP="00061DC0">
            <w:pPr>
              <w:spacing w:after="0" w:line="240" w:lineRule="auto"/>
              <w:ind w:left="426" w:hanging="426"/>
              <w:rPr>
                <w:sz w:val="20"/>
                <w:szCs w:val="20"/>
              </w:rPr>
            </w:pPr>
            <w:r w:rsidRPr="00A6036A">
              <w:rPr>
                <w:sz w:val="20"/>
                <w:szCs w:val="20"/>
              </w:rPr>
              <w:t xml:space="preserve">11. </w:t>
            </w:r>
            <w:r w:rsidR="002C7BDD" w:rsidRPr="00A6036A">
              <w:rPr>
                <w:sz w:val="20"/>
                <w:szCs w:val="20"/>
              </w:rPr>
              <w:t>Ερυθρή οινοποίηση, εκχύλιση</w:t>
            </w:r>
            <w:r w:rsidRPr="00A6036A">
              <w:rPr>
                <w:sz w:val="20"/>
                <w:szCs w:val="20"/>
              </w:rPr>
              <w:t xml:space="preserve">, </w:t>
            </w:r>
          </w:p>
          <w:p w:rsidR="002C7BDD" w:rsidRPr="00A6036A" w:rsidRDefault="00240B0E" w:rsidP="00061DC0">
            <w:pPr>
              <w:spacing w:after="0" w:line="240" w:lineRule="auto"/>
              <w:ind w:left="426" w:hanging="426"/>
              <w:rPr>
                <w:sz w:val="20"/>
                <w:szCs w:val="20"/>
              </w:rPr>
            </w:pPr>
            <w:r w:rsidRPr="00A6036A">
              <w:rPr>
                <w:sz w:val="20"/>
                <w:szCs w:val="20"/>
              </w:rPr>
              <w:t xml:space="preserve">12.  </w:t>
            </w:r>
            <w:proofErr w:type="spellStart"/>
            <w:r w:rsidR="002C7BDD" w:rsidRPr="00A6036A">
              <w:rPr>
                <w:sz w:val="20"/>
                <w:szCs w:val="20"/>
              </w:rPr>
              <w:t>Μηλογαλακτική</w:t>
            </w:r>
            <w:proofErr w:type="spellEnd"/>
            <w:r w:rsidR="002C7BDD" w:rsidRPr="00A6036A">
              <w:rPr>
                <w:sz w:val="20"/>
                <w:szCs w:val="20"/>
              </w:rPr>
              <w:t xml:space="preserve"> ζύμωση, </w:t>
            </w:r>
          </w:p>
          <w:p w:rsidR="00240B0E" w:rsidRPr="00A6036A" w:rsidRDefault="00240B0E" w:rsidP="00061DC0">
            <w:pPr>
              <w:spacing w:after="0" w:line="240" w:lineRule="auto"/>
              <w:ind w:left="426" w:hanging="426"/>
              <w:rPr>
                <w:sz w:val="20"/>
                <w:szCs w:val="20"/>
              </w:rPr>
            </w:pPr>
            <w:r w:rsidRPr="00A6036A">
              <w:rPr>
                <w:sz w:val="20"/>
                <w:szCs w:val="20"/>
              </w:rPr>
              <w:lastRenderedPageBreak/>
              <w:t xml:space="preserve">13.  Γλυκείς οίνοι-μέθοδοι παραγωγής </w:t>
            </w:r>
          </w:p>
          <w:p w:rsidR="009A1051" w:rsidRPr="00A6036A" w:rsidRDefault="009A1051" w:rsidP="006E0B4A">
            <w:pPr>
              <w:rPr>
                <w:sz w:val="20"/>
                <w:szCs w:val="20"/>
                <w:u w:val="single"/>
              </w:rPr>
            </w:pPr>
          </w:p>
          <w:p w:rsidR="009A1051" w:rsidRPr="00A6036A" w:rsidRDefault="001D5CF6" w:rsidP="009A1051">
            <w:pPr>
              <w:spacing w:after="0" w:line="240" w:lineRule="auto"/>
              <w:rPr>
                <w:sz w:val="20"/>
                <w:szCs w:val="20"/>
                <w:u w:val="single"/>
              </w:rPr>
            </w:pPr>
            <w:r w:rsidRPr="00A6036A">
              <w:rPr>
                <w:sz w:val="20"/>
                <w:szCs w:val="20"/>
                <w:u w:val="single"/>
              </w:rPr>
              <w:t>ΕΡΓΑΣΤΗΡΙ</w:t>
            </w:r>
            <w:r w:rsidR="009A1051" w:rsidRPr="00A6036A">
              <w:rPr>
                <w:sz w:val="20"/>
                <w:szCs w:val="20"/>
                <w:u w:val="single"/>
              </w:rPr>
              <w:t>Ο</w:t>
            </w:r>
          </w:p>
          <w:p w:rsidR="00240B0E" w:rsidRPr="00A6036A" w:rsidRDefault="009A1051" w:rsidP="009A1051">
            <w:pPr>
              <w:spacing w:after="0" w:line="240" w:lineRule="auto"/>
              <w:rPr>
                <w:sz w:val="20"/>
                <w:szCs w:val="20"/>
              </w:rPr>
            </w:pPr>
            <w:r w:rsidRPr="00A6036A">
              <w:rPr>
                <w:sz w:val="20"/>
                <w:szCs w:val="20"/>
              </w:rPr>
              <w:t>1.</w:t>
            </w:r>
            <w:r w:rsidR="00240B0E" w:rsidRPr="00A6036A">
              <w:rPr>
                <w:sz w:val="20"/>
                <w:szCs w:val="20"/>
              </w:rPr>
              <w:t xml:space="preserve"> </w:t>
            </w:r>
            <w:r w:rsidR="005922B7" w:rsidRPr="00A6036A">
              <w:rPr>
                <w:sz w:val="20"/>
                <w:szCs w:val="20"/>
              </w:rPr>
              <w:t>Εκτίμηση περιεκτικό</w:t>
            </w:r>
            <w:r w:rsidR="00240B0E" w:rsidRPr="00A6036A">
              <w:rPr>
                <w:sz w:val="20"/>
                <w:szCs w:val="20"/>
              </w:rPr>
              <w:t xml:space="preserve">τητας σε σάκχαρα με </w:t>
            </w:r>
            <w:proofErr w:type="spellStart"/>
            <w:r w:rsidR="00240B0E" w:rsidRPr="00A6036A">
              <w:rPr>
                <w:sz w:val="20"/>
                <w:szCs w:val="20"/>
              </w:rPr>
              <w:t>αραιομετρία</w:t>
            </w:r>
            <w:proofErr w:type="spellEnd"/>
            <w:r w:rsidR="005922B7" w:rsidRPr="00A6036A">
              <w:rPr>
                <w:sz w:val="20"/>
                <w:szCs w:val="20"/>
              </w:rPr>
              <w:t xml:space="preserve">/ </w:t>
            </w:r>
          </w:p>
          <w:p w:rsidR="005922B7" w:rsidRPr="00A6036A" w:rsidRDefault="00240B0E" w:rsidP="009A1051">
            <w:pPr>
              <w:spacing w:after="0" w:line="240" w:lineRule="auto"/>
              <w:rPr>
                <w:sz w:val="20"/>
                <w:szCs w:val="20"/>
              </w:rPr>
            </w:pPr>
            <w:r w:rsidRPr="00A6036A">
              <w:rPr>
                <w:sz w:val="20"/>
                <w:szCs w:val="20"/>
              </w:rPr>
              <w:t xml:space="preserve">2. Εκτίμηση περιεκτικότητας σε σάκχαρα με </w:t>
            </w:r>
            <w:proofErr w:type="spellStart"/>
            <w:r w:rsidR="005922B7" w:rsidRPr="00A6036A">
              <w:rPr>
                <w:sz w:val="20"/>
                <w:szCs w:val="20"/>
              </w:rPr>
              <w:t>διαθλασιμετρια</w:t>
            </w:r>
            <w:proofErr w:type="spellEnd"/>
          </w:p>
          <w:p w:rsidR="00CC525B" w:rsidRPr="00A6036A" w:rsidRDefault="00CC525B" w:rsidP="009A1051">
            <w:pPr>
              <w:spacing w:after="0" w:line="240" w:lineRule="auto"/>
              <w:rPr>
                <w:sz w:val="20"/>
                <w:szCs w:val="20"/>
              </w:rPr>
            </w:pPr>
            <w:r w:rsidRPr="00A6036A">
              <w:rPr>
                <w:sz w:val="20"/>
                <w:szCs w:val="20"/>
              </w:rPr>
              <w:t>3</w:t>
            </w:r>
            <w:r w:rsidR="009A1051" w:rsidRPr="00A6036A">
              <w:rPr>
                <w:sz w:val="20"/>
                <w:szCs w:val="20"/>
              </w:rPr>
              <w:t xml:space="preserve">. </w:t>
            </w:r>
            <w:r w:rsidR="00850085" w:rsidRPr="00A6036A">
              <w:rPr>
                <w:sz w:val="20"/>
                <w:szCs w:val="20"/>
              </w:rPr>
              <w:t>Μέτρηση</w:t>
            </w:r>
            <w:r w:rsidR="005922B7" w:rsidRPr="00A6036A">
              <w:rPr>
                <w:sz w:val="20"/>
                <w:szCs w:val="20"/>
              </w:rPr>
              <w:t xml:space="preserve"> </w:t>
            </w:r>
            <w:r w:rsidR="005922B7" w:rsidRPr="00A6036A">
              <w:rPr>
                <w:sz w:val="20"/>
                <w:szCs w:val="20"/>
                <w:lang w:val="en-CA"/>
              </w:rPr>
              <w:t>pH</w:t>
            </w:r>
            <w:r w:rsidR="005922B7" w:rsidRPr="00A6036A">
              <w:rPr>
                <w:sz w:val="20"/>
                <w:szCs w:val="20"/>
              </w:rPr>
              <w:t>,</w:t>
            </w:r>
            <w:r w:rsidRPr="00A6036A">
              <w:rPr>
                <w:sz w:val="20"/>
                <w:szCs w:val="20"/>
              </w:rPr>
              <w:t xml:space="preserve"> </w:t>
            </w:r>
            <w:r w:rsidR="001278E7" w:rsidRPr="00A6036A">
              <w:rPr>
                <w:sz w:val="20"/>
                <w:szCs w:val="20"/>
              </w:rPr>
              <w:t>σημασία</w:t>
            </w:r>
            <w:r w:rsidRPr="00A6036A">
              <w:rPr>
                <w:sz w:val="20"/>
                <w:szCs w:val="20"/>
              </w:rPr>
              <w:t xml:space="preserve"> στους οίνους</w:t>
            </w:r>
          </w:p>
          <w:p w:rsidR="009A1051" w:rsidRPr="00A6036A" w:rsidRDefault="00CC525B" w:rsidP="009A1051">
            <w:pPr>
              <w:spacing w:after="0" w:line="240" w:lineRule="auto"/>
              <w:rPr>
                <w:sz w:val="20"/>
                <w:szCs w:val="20"/>
              </w:rPr>
            </w:pPr>
            <w:r w:rsidRPr="00A6036A">
              <w:rPr>
                <w:sz w:val="20"/>
                <w:szCs w:val="20"/>
              </w:rPr>
              <w:t xml:space="preserve">4. Μέτρηση </w:t>
            </w:r>
            <w:r w:rsidR="005922B7" w:rsidRPr="00A6036A">
              <w:rPr>
                <w:sz w:val="20"/>
                <w:szCs w:val="20"/>
                <w:lang w:val="en-CA"/>
              </w:rPr>
              <w:t>o</w:t>
            </w:r>
            <w:proofErr w:type="spellStart"/>
            <w:r w:rsidR="005922B7" w:rsidRPr="00A6036A">
              <w:rPr>
                <w:sz w:val="20"/>
                <w:szCs w:val="20"/>
              </w:rPr>
              <w:t>λικής</w:t>
            </w:r>
            <w:proofErr w:type="spellEnd"/>
            <w:r w:rsidR="005922B7" w:rsidRPr="00A6036A">
              <w:rPr>
                <w:sz w:val="20"/>
                <w:szCs w:val="20"/>
              </w:rPr>
              <w:t xml:space="preserve"> οξύτητας</w:t>
            </w:r>
          </w:p>
          <w:p w:rsidR="009A1051" w:rsidRPr="00A6036A" w:rsidRDefault="001278E7" w:rsidP="009A1051">
            <w:pPr>
              <w:spacing w:after="0" w:line="240" w:lineRule="auto"/>
              <w:rPr>
                <w:sz w:val="20"/>
                <w:szCs w:val="20"/>
              </w:rPr>
            </w:pPr>
            <w:r w:rsidRPr="00A6036A">
              <w:rPr>
                <w:sz w:val="20"/>
                <w:szCs w:val="20"/>
              </w:rPr>
              <w:t>5</w:t>
            </w:r>
            <w:r w:rsidR="009A1051" w:rsidRPr="00A6036A">
              <w:rPr>
                <w:sz w:val="20"/>
                <w:szCs w:val="20"/>
              </w:rPr>
              <w:t xml:space="preserve">. </w:t>
            </w:r>
            <w:r w:rsidRPr="00A6036A">
              <w:rPr>
                <w:sz w:val="20"/>
                <w:szCs w:val="20"/>
              </w:rPr>
              <w:t>Μέτρηση ελεύθερου</w:t>
            </w:r>
            <w:r w:rsidR="00850085" w:rsidRPr="00A6036A">
              <w:rPr>
                <w:sz w:val="20"/>
                <w:szCs w:val="20"/>
              </w:rPr>
              <w:t xml:space="preserve"> </w:t>
            </w:r>
            <w:proofErr w:type="spellStart"/>
            <w:r w:rsidR="00850085" w:rsidRPr="00A6036A">
              <w:rPr>
                <w:sz w:val="20"/>
                <w:szCs w:val="20"/>
              </w:rPr>
              <w:t>θειωδους</w:t>
            </w:r>
            <w:proofErr w:type="spellEnd"/>
            <w:r w:rsidR="00850085" w:rsidRPr="00A6036A">
              <w:rPr>
                <w:sz w:val="20"/>
                <w:szCs w:val="20"/>
              </w:rPr>
              <w:t xml:space="preserve"> </w:t>
            </w:r>
            <w:proofErr w:type="spellStart"/>
            <w:r w:rsidR="00850085" w:rsidRPr="00A6036A">
              <w:rPr>
                <w:sz w:val="20"/>
                <w:szCs w:val="20"/>
              </w:rPr>
              <w:t>ανυδριτη</w:t>
            </w:r>
            <w:proofErr w:type="spellEnd"/>
          </w:p>
          <w:p w:rsidR="001278E7" w:rsidRPr="00A6036A" w:rsidRDefault="001278E7" w:rsidP="009A1051">
            <w:pPr>
              <w:spacing w:after="0" w:line="240" w:lineRule="auto"/>
              <w:rPr>
                <w:sz w:val="20"/>
                <w:szCs w:val="20"/>
              </w:rPr>
            </w:pPr>
            <w:r w:rsidRPr="00A6036A">
              <w:rPr>
                <w:sz w:val="20"/>
                <w:szCs w:val="20"/>
              </w:rPr>
              <w:t xml:space="preserve">6. Μέτρηση ολικού </w:t>
            </w:r>
            <w:proofErr w:type="spellStart"/>
            <w:r w:rsidRPr="00A6036A">
              <w:rPr>
                <w:sz w:val="20"/>
                <w:szCs w:val="20"/>
              </w:rPr>
              <w:t>θειωδους</w:t>
            </w:r>
            <w:proofErr w:type="spellEnd"/>
            <w:r w:rsidRPr="00A6036A">
              <w:rPr>
                <w:sz w:val="20"/>
                <w:szCs w:val="20"/>
              </w:rPr>
              <w:t xml:space="preserve"> </w:t>
            </w:r>
            <w:proofErr w:type="spellStart"/>
            <w:r w:rsidRPr="00A6036A">
              <w:rPr>
                <w:sz w:val="20"/>
                <w:szCs w:val="20"/>
              </w:rPr>
              <w:t>ανυδριτη</w:t>
            </w:r>
            <w:proofErr w:type="spellEnd"/>
          </w:p>
          <w:p w:rsidR="009A1051" w:rsidRPr="00A6036A" w:rsidRDefault="001278E7" w:rsidP="009A1051">
            <w:pPr>
              <w:spacing w:after="0" w:line="240" w:lineRule="auto"/>
              <w:rPr>
                <w:sz w:val="20"/>
                <w:szCs w:val="20"/>
              </w:rPr>
            </w:pPr>
            <w:r w:rsidRPr="00A6036A">
              <w:rPr>
                <w:sz w:val="20"/>
                <w:szCs w:val="20"/>
              </w:rPr>
              <w:t>7</w:t>
            </w:r>
            <w:r w:rsidR="009A1051" w:rsidRPr="00A6036A">
              <w:rPr>
                <w:sz w:val="20"/>
                <w:szCs w:val="20"/>
              </w:rPr>
              <w:t xml:space="preserve">. </w:t>
            </w:r>
            <w:r w:rsidR="00850085" w:rsidRPr="00A6036A">
              <w:rPr>
                <w:sz w:val="20"/>
                <w:szCs w:val="20"/>
              </w:rPr>
              <w:t>Μέτρηση αιθυλικής αλκοόλης</w:t>
            </w:r>
          </w:p>
          <w:p w:rsidR="009A1051" w:rsidRPr="00A6036A" w:rsidRDefault="001278E7" w:rsidP="009A1051">
            <w:pPr>
              <w:spacing w:after="0" w:line="240" w:lineRule="auto"/>
              <w:rPr>
                <w:sz w:val="20"/>
                <w:szCs w:val="20"/>
              </w:rPr>
            </w:pPr>
            <w:r w:rsidRPr="00A6036A">
              <w:rPr>
                <w:sz w:val="20"/>
                <w:szCs w:val="20"/>
              </w:rPr>
              <w:t>8</w:t>
            </w:r>
            <w:r w:rsidR="009A1051" w:rsidRPr="00A6036A">
              <w:rPr>
                <w:sz w:val="20"/>
                <w:szCs w:val="20"/>
              </w:rPr>
              <w:t xml:space="preserve">. </w:t>
            </w:r>
            <w:r w:rsidR="00850085" w:rsidRPr="00A6036A">
              <w:rPr>
                <w:sz w:val="20"/>
                <w:szCs w:val="20"/>
                <w:lang w:val="en-CA"/>
              </w:rPr>
              <w:t>M</w:t>
            </w:r>
            <w:proofErr w:type="spellStart"/>
            <w:r w:rsidR="00850085" w:rsidRPr="00A6036A">
              <w:rPr>
                <w:sz w:val="20"/>
                <w:szCs w:val="20"/>
              </w:rPr>
              <w:t>έτρηση</w:t>
            </w:r>
            <w:proofErr w:type="spellEnd"/>
            <w:r w:rsidR="00850085" w:rsidRPr="00A6036A">
              <w:rPr>
                <w:sz w:val="20"/>
                <w:szCs w:val="20"/>
              </w:rPr>
              <w:t xml:space="preserve"> αναγόντων σακχάρων </w:t>
            </w:r>
          </w:p>
          <w:p w:rsidR="009A1051" w:rsidRPr="00A6036A" w:rsidRDefault="001278E7" w:rsidP="009A1051">
            <w:pPr>
              <w:spacing w:after="0" w:line="240" w:lineRule="auto"/>
              <w:rPr>
                <w:sz w:val="20"/>
                <w:szCs w:val="20"/>
              </w:rPr>
            </w:pPr>
            <w:r w:rsidRPr="00A6036A">
              <w:rPr>
                <w:sz w:val="20"/>
                <w:szCs w:val="20"/>
              </w:rPr>
              <w:t>9</w:t>
            </w:r>
            <w:r w:rsidR="009A1051" w:rsidRPr="00A6036A">
              <w:rPr>
                <w:sz w:val="20"/>
                <w:szCs w:val="20"/>
              </w:rPr>
              <w:t xml:space="preserve">. </w:t>
            </w:r>
            <w:r w:rsidR="00850085" w:rsidRPr="00A6036A">
              <w:rPr>
                <w:sz w:val="20"/>
                <w:szCs w:val="20"/>
              </w:rPr>
              <w:t>Μέτρηση πτητικής οξύτητας</w:t>
            </w:r>
          </w:p>
          <w:p w:rsidR="00850085" w:rsidRPr="00A6036A" w:rsidRDefault="001278E7" w:rsidP="009A1051">
            <w:pPr>
              <w:spacing w:after="0" w:line="240" w:lineRule="auto"/>
              <w:rPr>
                <w:sz w:val="20"/>
                <w:szCs w:val="20"/>
              </w:rPr>
            </w:pPr>
            <w:r w:rsidRPr="00A6036A">
              <w:rPr>
                <w:sz w:val="20"/>
                <w:szCs w:val="20"/>
              </w:rPr>
              <w:t xml:space="preserve">10. </w:t>
            </w:r>
            <w:r w:rsidR="00850085" w:rsidRPr="00A6036A">
              <w:rPr>
                <w:sz w:val="20"/>
                <w:szCs w:val="20"/>
              </w:rPr>
              <w:t>Μέτρηση απόχρωσης και έντασης χρώματος</w:t>
            </w:r>
          </w:p>
          <w:p w:rsidR="00850085" w:rsidRPr="00A6036A" w:rsidRDefault="001278E7" w:rsidP="009A1051">
            <w:pPr>
              <w:spacing w:after="0" w:line="240" w:lineRule="auto"/>
              <w:rPr>
                <w:sz w:val="20"/>
                <w:szCs w:val="20"/>
              </w:rPr>
            </w:pPr>
            <w:r w:rsidRPr="00A6036A">
              <w:rPr>
                <w:sz w:val="20"/>
                <w:szCs w:val="20"/>
              </w:rPr>
              <w:t xml:space="preserve">11. </w:t>
            </w:r>
            <w:r w:rsidR="00850085" w:rsidRPr="00A6036A">
              <w:rPr>
                <w:sz w:val="20"/>
                <w:szCs w:val="20"/>
              </w:rPr>
              <w:t xml:space="preserve">Μέτρηση ολικών </w:t>
            </w:r>
            <w:proofErr w:type="spellStart"/>
            <w:r w:rsidR="00850085" w:rsidRPr="00A6036A">
              <w:rPr>
                <w:sz w:val="20"/>
                <w:szCs w:val="20"/>
              </w:rPr>
              <w:t>φαινολικών</w:t>
            </w:r>
            <w:proofErr w:type="spellEnd"/>
            <w:r w:rsidR="00850085" w:rsidRPr="00A6036A">
              <w:rPr>
                <w:sz w:val="20"/>
                <w:szCs w:val="20"/>
              </w:rPr>
              <w:t xml:space="preserve"> – </w:t>
            </w:r>
            <w:proofErr w:type="spellStart"/>
            <w:r w:rsidR="00850085" w:rsidRPr="00A6036A">
              <w:rPr>
                <w:sz w:val="20"/>
                <w:szCs w:val="20"/>
                <w:lang w:val="en-CA"/>
              </w:rPr>
              <w:t>Folin</w:t>
            </w:r>
            <w:proofErr w:type="spellEnd"/>
            <w:r w:rsidR="00850085" w:rsidRPr="00A6036A">
              <w:rPr>
                <w:sz w:val="20"/>
                <w:szCs w:val="20"/>
              </w:rPr>
              <w:t xml:space="preserve"> </w:t>
            </w:r>
            <w:proofErr w:type="spellStart"/>
            <w:r w:rsidR="00850085" w:rsidRPr="00A6036A">
              <w:rPr>
                <w:sz w:val="20"/>
                <w:szCs w:val="20"/>
                <w:lang w:val="en-CA"/>
              </w:rPr>
              <w:t>Ciocalteu</w:t>
            </w:r>
            <w:proofErr w:type="spellEnd"/>
          </w:p>
          <w:p w:rsidR="001278E7" w:rsidRPr="00A6036A" w:rsidRDefault="001278E7" w:rsidP="001278E7">
            <w:pPr>
              <w:spacing w:after="0" w:line="240" w:lineRule="auto"/>
              <w:rPr>
                <w:sz w:val="20"/>
                <w:szCs w:val="20"/>
              </w:rPr>
            </w:pPr>
            <w:r w:rsidRPr="00A6036A">
              <w:rPr>
                <w:sz w:val="20"/>
                <w:szCs w:val="20"/>
              </w:rPr>
              <w:t xml:space="preserve">12. Συνδυασμός μετρήσεων ποιοτικού </w:t>
            </w:r>
            <w:proofErr w:type="spellStart"/>
            <w:r w:rsidRPr="00A6036A">
              <w:rPr>
                <w:sz w:val="20"/>
                <w:szCs w:val="20"/>
              </w:rPr>
              <w:t>ελεγχου</w:t>
            </w:r>
            <w:proofErr w:type="spellEnd"/>
            <w:r w:rsidRPr="00A6036A">
              <w:rPr>
                <w:sz w:val="20"/>
                <w:szCs w:val="20"/>
              </w:rPr>
              <w:t xml:space="preserve"> των οίνων</w:t>
            </w:r>
          </w:p>
          <w:p w:rsidR="001D5CF6" w:rsidRPr="001278E7" w:rsidRDefault="001278E7" w:rsidP="001278E7">
            <w:pPr>
              <w:spacing w:after="0" w:line="240" w:lineRule="auto"/>
            </w:pPr>
            <w:r w:rsidRPr="00A6036A">
              <w:rPr>
                <w:sz w:val="20"/>
                <w:szCs w:val="20"/>
              </w:rPr>
              <w:t>13. Επανάληψη</w:t>
            </w:r>
          </w:p>
        </w:tc>
      </w:tr>
      <w:tr w:rsidR="003D7C4C" w:rsidRPr="001A3F9B" w:rsidTr="00BF6D32">
        <w:tc>
          <w:tcPr>
            <w:tcW w:w="8472" w:type="dxa"/>
          </w:tcPr>
          <w:p w:rsidR="003D7C4C" w:rsidRPr="00E53390" w:rsidRDefault="003D7C4C" w:rsidP="001D5CF6">
            <w:pPr>
              <w:spacing w:after="0" w:line="240" w:lineRule="auto"/>
              <w:rPr>
                <w:iCs/>
                <w:u w:val="single"/>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4E47ED" w:rsidRDefault="00050B81" w:rsidP="00B25922">
            <w:pPr>
              <w:spacing w:after="0" w:line="240" w:lineRule="auto"/>
              <w:jc w:val="right"/>
              <w:rPr>
                <w:rFonts w:ascii="Calibri" w:eastAsia="Times New Roman" w:hAnsi="Calibri" w:cs="Arial"/>
                <w:b/>
                <w:color w:val="000000" w:themeColor="text1"/>
                <w:sz w:val="20"/>
                <w:szCs w:val="20"/>
              </w:rPr>
            </w:pPr>
            <w:r w:rsidRPr="004E47ED">
              <w:rPr>
                <w:rFonts w:ascii="Calibri" w:eastAsia="Times New Roman" w:hAnsi="Calibri" w:cs="Arial"/>
                <w:b/>
                <w:color w:val="000000" w:themeColor="text1"/>
                <w:sz w:val="20"/>
                <w:szCs w:val="20"/>
              </w:rPr>
              <w:t>ΤΡΟΠΟΣ ΠΑΡΑΔΟΣΗΣ</w:t>
            </w:r>
            <w:r w:rsidR="00B25922" w:rsidRPr="004E47ED">
              <w:rPr>
                <w:rFonts w:ascii="Calibri" w:eastAsia="Times New Roman" w:hAnsi="Calibri" w:cs="Arial"/>
                <w:b/>
                <w:color w:val="000000" w:themeColor="text1"/>
                <w:sz w:val="20"/>
                <w:szCs w:val="20"/>
              </w:rPr>
              <w:br/>
            </w:r>
            <w:r w:rsidR="00B25922" w:rsidRPr="004E47ED">
              <w:rPr>
                <w:rFonts w:ascii="Calibri" w:eastAsia="Times New Roman" w:hAnsi="Calibri" w:cs="Arial"/>
                <w:i/>
                <w:color w:val="000000" w:themeColor="text1"/>
                <w:sz w:val="16"/>
                <w:szCs w:val="16"/>
              </w:rPr>
              <w:t>Πρόσωπο με πρόσωπο, Εξ αποστάσεως εκπαίδευση κ.λπ.</w:t>
            </w:r>
          </w:p>
        </w:tc>
        <w:tc>
          <w:tcPr>
            <w:tcW w:w="5166" w:type="dxa"/>
          </w:tcPr>
          <w:p w:rsidR="00050B81" w:rsidRPr="00A6036A" w:rsidRDefault="001D341B" w:rsidP="00907017">
            <w:pPr>
              <w:rPr>
                <w:iCs/>
                <w:color w:val="000000" w:themeColor="text1"/>
                <w:sz w:val="20"/>
                <w:szCs w:val="20"/>
              </w:rPr>
            </w:pPr>
            <w:r w:rsidRPr="00A6036A">
              <w:rPr>
                <w:iCs/>
                <w:color w:val="000000" w:themeColor="text1"/>
                <w:sz w:val="20"/>
                <w:szCs w:val="20"/>
              </w:rPr>
              <w:t>Στην τάξη</w:t>
            </w:r>
            <w:r w:rsidR="00907017" w:rsidRPr="00A6036A">
              <w:rPr>
                <w:iCs/>
                <w:color w:val="000000" w:themeColor="text1"/>
                <w:sz w:val="20"/>
                <w:szCs w:val="20"/>
              </w:rPr>
              <w:t xml:space="preserve"> </w:t>
            </w:r>
            <w:r w:rsidR="00D77305" w:rsidRPr="00A6036A">
              <w:rPr>
                <w:iCs/>
                <w:color w:val="000000" w:themeColor="text1"/>
                <w:sz w:val="20"/>
                <w:szCs w:val="20"/>
              </w:rPr>
              <w:t>/εργαστήριο</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A6036A" w:rsidRDefault="00A83586" w:rsidP="0013404F">
            <w:pPr>
              <w:jc w:val="both"/>
              <w:rPr>
                <w:rFonts w:ascii="Calibri" w:eastAsia="Times New Roman" w:hAnsi="Calibri" w:cs="Times New Roman"/>
                <w:sz w:val="20"/>
                <w:szCs w:val="20"/>
              </w:rPr>
            </w:pPr>
            <w:r w:rsidRPr="00A6036A">
              <w:rPr>
                <w:rFonts w:ascii="Calibri" w:eastAsia="Times New Roman" w:hAnsi="Calibri" w:cs="Times New Roman"/>
                <w:sz w:val="20"/>
                <w:szCs w:val="20"/>
              </w:rPr>
              <w:t xml:space="preserve">Θεωρία, διαλέξεις σε </w:t>
            </w:r>
            <w:r w:rsidRPr="00A6036A">
              <w:rPr>
                <w:rFonts w:ascii="Calibri" w:eastAsia="Times New Roman" w:hAnsi="Calibri" w:cs="Times New Roman"/>
                <w:sz w:val="20"/>
                <w:szCs w:val="20"/>
                <w:lang w:val="en-CA"/>
              </w:rPr>
              <w:t>power</w:t>
            </w:r>
            <w:r w:rsidR="00D77305" w:rsidRPr="00A6036A">
              <w:rPr>
                <w:rFonts w:ascii="Calibri" w:eastAsia="Times New Roman" w:hAnsi="Calibri" w:cs="Times New Roman"/>
                <w:sz w:val="20"/>
                <w:szCs w:val="20"/>
              </w:rPr>
              <w:t xml:space="preserve"> </w:t>
            </w:r>
            <w:r w:rsidRPr="00A6036A">
              <w:rPr>
                <w:rFonts w:ascii="Calibri" w:eastAsia="Times New Roman" w:hAnsi="Calibri" w:cs="Times New Roman"/>
                <w:sz w:val="20"/>
                <w:szCs w:val="20"/>
                <w:lang w:val="en-CA"/>
              </w:rPr>
              <w:t>point</w:t>
            </w:r>
            <w:r w:rsidRPr="00A6036A">
              <w:rPr>
                <w:rFonts w:ascii="Calibri" w:eastAsia="Times New Roman" w:hAnsi="Calibri" w:cs="Times New Roman"/>
                <w:sz w:val="20"/>
                <w:szCs w:val="20"/>
              </w:rPr>
              <w:t xml:space="preserve">, προβολή εκπαιδευτικών ταινιών </w:t>
            </w:r>
            <w:r w:rsidR="00D77305" w:rsidRPr="00A6036A">
              <w:rPr>
                <w:rFonts w:ascii="Calibri" w:eastAsia="Times New Roman" w:hAnsi="Calibri" w:cs="Times New Roman"/>
                <w:sz w:val="20"/>
                <w:szCs w:val="20"/>
              </w:rPr>
              <w:t>, χρήση παραδοσιακού πίνακα για ασκήσεις αυτό-αξιολόγισης</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A6036A" w:rsidRDefault="001D341B" w:rsidP="00050B81">
                  <w:pPr>
                    <w:rPr>
                      <w:rFonts w:ascii="Calibri" w:hAnsi="Calibri" w:cs="Arial"/>
                      <w:lang w:val="el-GR"/>
                    </w:rPr>
                  </w:pPr>
                  <w:r w:rsidRPr="00A6036A">
                    <w:rPr>
                      <w:rFonts w:ascii="Calibri" w:hAnsi="Calibri" w:cs="Arial"/>
                      <w:lang w:val="el-GR"/>
                    </w:rPr>
                    <w:t>Διαλέξεις</w:t>
                  </w:r>
                </w:p>
              </w:tc>
              <w:tc>
                <w:tcPr>
                  <w:tcW w:w="2468" w:type="dxa"/>
                </w:tcPr>
                <w:p w:rsidR="00050B81" w:rsidRPr="00A6036A" w:rsidRDefault="00D77305" w:rsidP="00050B81">
                  <w:pPr>
                    <w:jc w:val="center"/>
                    <w:rPr>
                      <w:rFonts w:ascii="Calibri" w:hAnsi="Calibri" w:cs="Arial"/>
                      <w:lang w:val="el-GR"/>
                    </w:rPr>
                  </w:pPr>
                  <w:r w:rsidRPr="00A6036A">
                    <w:rPr>
                      <w:rFonts w:ascii="Calibri" w:hAnsi="Calibri" w:cs="Arial"/>
                      <w:lang w:val="el-GR"/>
                    </w:rPr>
                    <w:t>39</w:t>
                  </w:r>
                </w:p>
              </w:tc>
            </w:tr>
            <w:tr w:rsidR="00050B81" w:rsidRPr="00050B81" w:rsidTr="00050B81">
              <w:tc>
                <w:tcPr>
                  <w:tcW w:w="2467" w:type="dxa"/>
                  <w:shd w:val="clear" w:color="auto" w:fill="auto"/>
                </w:tcPr>
                <w:p w:rsidR="00050B81" w:rsidRPr="00A6036A" w:rsidRDefault="008343A9" w:rsidP="00A83586">
                  <w:pPr>
                    <w:rPr>
                      <w:rFonts w:ascii="Calibri" w:hAnsi="Calibri" w:cs="Arial"/>
                      <w:i/>
                      <w:lang w:val="el-GR"/>
                    </w:rPr>
                  </w:pPr>
                  <w:r w:rsidRPr="00A6036A">
                    <w:rPr>
                      <w:rFonts w:ascii="Calibri" w:hAnsi="Calibri" w:cs="Arial"/>
                      <w:lang w:val="el-GR"/>
                    </w:rPr>
                    <w:t>Ασκήσεις Πράξης που εστιάζουν</w:t>
                  </w:r>
                  <w:r w:rsidR="00A83586" w:rsidRPr="00A6036A">
                    <w:rPr>
                      <w:rFonts w:ascii="Calibri" w:hAnsi="Calibri" w:cs="Arial"/>
                      <w:lang w:val="el-GR"/>
                    </w:rPr>
                    <w:t xml:space="preserve"> στην εφαρμογή μεθοδολογιών από μικρότερες</w:t>
                  </w:r>
                  <w:r w:rsidRPr="00A6036A">
                    <w:rPr>
                      <w:rFonts w:ascii="Calibri" w:hAnsi="Calibri" w:cs="Arial"/>
                      <w:lang w:val="el-GR"/>
                    </w:rPr>
                    <w:t xml:space="preserve"> ομάδες φοιτητών</w:t>
                  </w:r>
                </w:p>
              </w:tc>
              <w:tc>
                <w:tcPr>
                  <w:tcW w:w="2468" w:type="dxa"/>
                </w:tcPr>
                <w:p w:rsidR="00050B81" w:rsidRPr="00A6036A" w:rsidRDefault="00D77305" w:rsidP="00050B81">
                  <w:pPr>
                    <w:jc w:val="center"/>
                    <w:rPr>
                      <w:rFonts w:ascii="Calibri" w:hAnsi="Calibri" w:cs="Arial"/>
                      <w:lang w:val="el-GR"/>
                    </w:rPr>
                  </w:pPr>
                  <w:r w:rsidRPr="00A6036A">
                    <w:rPr>
                      <w:rFonts w:ascii="Calibri" w:hAnsi="Calibri" w:cs="Arial"/>
                      <w:lang w:val="el-GR"/>
                    </w:rPr>
                    <w:t>18</w:t>
                  </w:r>
                </w:p>
              </w:tc>
            </w:tr>
            <w:tr w:rsidR="008343A9" w:rsidRPr="00050B81" w:rsidTr="00050B81">
              <w:tc>
                <w:tcPr>
                  <w:tcW w:w="2467" w:type="dxa"/>
                  <w:shd w:val="clear" w:color="auto" w:fill="auto"/>
                </w:tcPr>
                <w:p w:rsidR="008343A9" w:rsidRPr="00A6036A" w:rsidRDefault="00D77305" w:rsidP="008343A9">
                  <w:pPr>
                    <w:rPr>
                      <w:rFonts w:ascii="Calibri" w:hAnsi="Calibri" w:cs="Arial"/>
                      <w:lang w:val="el-GR"/>
                    </w:rPr>
                  </w:pPr>
                  <w:r w:rsidRPr="00A6036A">
                    <w:rPr>
                      <w:rFonts w:ascii="Calibri" w:hAnsi="Calibri" w:cs="Arial"/>
                      <w:lang w:val="el-GR"/>
                    </w:rPr>
                    <w:t>Μελέτη για την προετοιμασία αναφορών</w:t>
                  </w:r>
                </w:p>
              </w:tc>
              <w:tc>
                <w:tcPr>
                  <w:tcW w:w="2468" w:type="dxa"/>
                </w:tcPr>
                <w:p w:rsidR="008343A9" w:rsidRPr="00A6036A" w:rsidRDefault="00D77305" w:rsidP="00A83586">
                  <w:pPr>
                    <w:jc w:val="center"/>
                    <w:rPr>
                      <w:rFonts w:ascii="Calibri" w:hAnsi="Calibri" w:cs="Arial"/>
                      <w:lang w:val="el-GR"/>
                    </w:rPr>
                  </w:pPr>
                  <w:r w:rsidRPr="00A6036A">
                    <w:rPr>
                      <w:rFonts w:ascii="Calibri" w:hAnsi="Calibri" w:cs="Arial"/>
                      <w:lang w:val="el-GR"/>
                    </w:rPr>
                    <w:t>10</w:t>
                  </w:r>
                </w:p>
              </w:tc>
            </w:tr>
            <w:tr w:rsidR="008343A9" w:rsidRPr="00050B81" w:rsidTr="00050B81">
              <w:tc>
                <w:tcPr>
                  <w:tcW w:w="2467" w:type="dxa"/>
                  <w:shd w:val="clear" w:color="auto" w:fill="auto"/>
                </w:tcPr>
                <w:p w:rsidR="008343A9" w:rsidRPr="00A6036A" w:rsidRDefault="00D77305" w:rsidP="008343A9">
                  <w:pPr>
                    <w:rPr>
                      <w:rFonts w:ascii="Calibri" w:hAnsi="Calibri" w:cs="Arial"/>
                      <w:lang w:val="el-GR"/>
                    </w:rPr>
                  </w:pPr>
                  <w:r w:rsidRPr="00A6036A">
                    <w:rPr>
                      <w:rFonts w:ascii="Calibri" w:hAnsi="Calibri" w:cs="Arial"/>
                      <w:lang w:val="el-GR"/>
                    </w:rPr>
                    <w:t xml:space="preserve">Μελέτη </w:t>
                  </w:r>
                </w:p>
              </w:tc>
              <w:tc>
                <w:tcPr>
                  <w:tcW w:w="2468" w:type="dxa"/>
                </w:tcPr>
                <w:p w:rsidR="008343A9" w:rsidRPr="00A6036A" w:rsidRDefault="00D77305" w:rsidP="008343A9">
                  <w:pPr>
                    <w:jc w:val="center"/>
                    <w:rPr>
                      <w:rFonts w:ascii="Calibri" w:hAnsi="Calibri" w:cs="Arial"/>
                      <w:lang w:val="el-GR"/>
                    </w:rPr>
                  </w:pPr>
                  <w:r w:rsidRPr="00A6036A">
                    <w:rPr>
                      <w:rFonts w:ascii="Calibri" w:hAnsi="Calibri" w:cs="Arial"/>
                      <w:lang w:val="el-GR"/>
                    </w:rPr>
                    <w:t>58</w:t>
                  </w:r>
                </w:p>
              </w:tc>
            </w:tr>
            <w:tr w:rsidR="008343A9" w:rsidRPr="00050B81" w:rsidTr="00050B81">
              <w:tc>
                <w:tcPr>
                  <w:tcW w:w="2467" w:type="dxa"/>
                  <w:shd w:val="clear" w:color="auto" w:fill="auto"/>
                </w:tcPr>
                <w:p w:rsidR="008343A9" w:rsidRPr="00A6036A" w:rsidRDefault="008343A9" w:rsidP="008343A9">
                  <w:pPr>
                    <w:rPr>
                      <w:rFonts w:ascii="Calibri" w:hAnsi="Calibri" w:cs="Arial"/>
                      <w:i/>
                      <w:lang w:val="el-GR"/>
                    </w:rPr>
                  </w:pPr>
                </w:p>
              </w:tc>
              <w:tc>
                <w:tcPr>
                  <w:tcW w:w="2468" w:type="dxa"/>
                </w:tcPr>
                <w:p w:rsidR="008343A9" w:rsidRPr="00A6036A"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A6036A" w:rsidRDefault="008343A9" w:rsidP="008343A9">
                  <w:pPr>
                    <w:rPr>
                      <w:rFonts w:ascii="Calibri" w:hAnsi="Calibri" w:cs="Arial"/>
                      <w:i/>
                      <w:lang w:val="el-GR"/>
                    </w:rPr>
                  </w:pPr>
                </w:p>
              </w:tc>
              <w:tc>
                <w:tcPr>
                  <w:tcW w:w="2468" w:type="dxa"/>
                </w:tcPr>
                <w:p w:rsidR="008343A9" w:rsidRPr="00A6036A" w:rsidRDefault="008343A9" w:rsidP="008343A9">
                  <w:pPr>
                    <w:rPr>
                      <w:rFonts w:ascii="Calibri" w:hAnsi="Calibri" w:cs="Arial"/>
                      <w:i/>
                      <w:color w:val="002060"/>
                      <w:lang w:val="el-GR"/>
                    </w:rPr>
                  </w:pPr>
                </w:p>
              </w:tc>
            </w:tr>
            <w:tr w:rsidR="008343A9" w:rsidRPr="00050B81" w:rsidTr="00050B81">
              <w:tc>
                <w:tcPr>
                  <w:tcW w:w="2467" w:type="dxa"/>
                  <w:shd w:val="clear" w:color="auto" w:fill="auto"/>
                </w:tcPr>
                <w:p w:rsidR="008343A9" w:rsidRPr="00A6036A" w:rsidRDefault="008343A9" w:rsidP="008343A9">
                  <w:pPr>
                    <w:rPr>
                      <w:rFonts w:ascii="Calibri" w:hAnsi="Calibri" w:cs="Arial"/>
                      <w:i/>
                      <w:lang w:val="el-GR"/>
                    </w:rPr>
                  </w:pPr>
                </w:p>
              </w:tc>
              <w:tc>
                <w:tcPr>
                  <w:tcW w:w="2468" w:type="dxa"/>
                </w:tcPr>
                <w:p w:rsidR="008343A9" w:rsidRPr="00A6036A" w:rsidRDefault="008343A9" w:rsidP="008343A9">
                  <w:pPr>
                    <w:rPr>
                      <w:rFonts w:ascii="Calibri" w:hAnsi="Calibri" w:cs="Arial"/>
                      <w:i/>
                      <w:color w:val="002060"/>
                      <w:lang w:val="el-GR"/>
                    </w:rPr>
                  </w:pPr>
                </w:p>
              </w:tc>
            </w:tr>
            <w:tr w:rsidR="008343A9" w:rsidRPr="00050B81" w:rsidTr="00050B81">
              <w:tc>
                <w:tcPr>
                  <w:tcW w:w="2467" w:type="dxa"/>
                  <w:shd w:val="clear" w:color="auto" w:fill="auto"/>
                </w:tcPr>
                <w:p w:rsidR="008343A9" w:rsidRPr="00A6036A" w:rsidRDefault="008343A9" w:rsidP="008343A9">
                  <w:pPr>
                    <w:rPr>
                      <w:rFonts w:ascii="Calibri" w:hAnsi="Calibri" w:cs="Arial"/>
                      <w:i/>
                      <w:lang w:val="el-GR"/>
                    </w:rPr>
                  </w:pPr>
                </w:p>
              </w:tc>
              <w:tc>
                <w:tcPr>
                  <w:tcW w:w="2468" w:type="dxa"/>
                </w:tcPr>
                <w:p w:rsidR="008343A9" w:rsidRPr="00A6036A" w:rsidRDefault="008343A9" w:rsidP="008343A9">
                  <w:pPr>
                    <w:rPr>
                      <w:rFonts w:ascii="Calibri" w:hAnsi="Calibri" w:cs="Arial"/>
                      <w:i/>
                      <w:color w:val="002060"/>
                      <w:lang w:val="el-GR"/>
                    </w:rPr>
                  </w:pPr>
                </w:p>
              </w:tc>
            </w:tr>
            <w:tr w:rsidR="008343A9" w:rsidRPr="00050B81" w:rsidTr="00050B81">
              <w:tc>
                <w:tcPr>
                  <w:tcW w:w="2467" w:type="dxa"/>
                  <w:shd w:val="clear" w:color="auto" w:fill="auto"/>
                </w:tcPr>
                <w:p w:rsidR="008343A9" w:rsidRPr="00A6036A" w:rsidRDefault="008343A9" w:rsidP="008343A9">
                  <w:pPr>
                    <w:rPr>
                      <w:rFonts w:ascii="Calibri" w:hAnsi="Calibri" w:cs="Arial"/>
                      <w:lang w:val="el-GR"/>
                    </w:rPr>
                  </w:pPr>
                </w:p>
              </w:tc>
              <w:tc>
                <w:tcPr>
                  <w:tcW w:w="2468" w:type="dxa"/>
                </w:tcPr>
                <w:p w:rsidR="008343A9" w:rsidRPr="00A6036A" w:rsidRDefault="008343A9" w:rsidP="008343A9">
                  <w:pPr>
                    <w:jc w:val="center"/>
                    <w:rPr>
                      <w:rFonts w:ascii="Calibri" w:hAnsi="Calibri" w:cs="Arial"/>
                      <w:color w:val="002060"/>
                      <w:lang w:val="el-GR"/>
                    </w:rPr>
                  </w:pPr>
                </w:p>
              </w:tc>
            </w:tr>
            <w:tr w:rsidR="008343A9" w:rsidRPr="00050B81" w:rsidTr="00907017">
              <w:tc>
                <w:tcPr>
                  <w:tcW w:w="2467" w:type="dxa"/>
                </w:tcPr>
                <w:p w:rsidR="008343A9" w:rsidRPr="00A6036A" w:rsidRDefault="008343A9" w:rsidP="008343A9">
                  <w:pPr>
                    <w:rPr>
                      <w:rFonts w:ascii="Calibri" w:hAnsi="Calibri" w:cs="Arial"/>
                      <w:b/>
                      <w:i/>
                      <w:lang w:val="el-GR"/>
                    </w:rPr>
                  </w:pPr>
                  <w:r w:rsidRPr="00A6036A">
                    <w:rPr>
                      <w:rFonts w:ascii="Calibri" w:hAnsi="Calibri" w:cs="Arial"/>
                      <w:b/>
                      <w:i/>
                      <w:lang w:val="el-GR"/>
                    </w:rPr>
                    <w:t xml:space="preserve">Σύνολο Μαθήματος </w:t>
                  </w:r>
                </w:p>
                <w:p w:rsidR="008343A9" w:rsidRPr="00A6036A" w:rsidRDefault="008343A9" w:rsidP="008343A9">
                  <w:pPr>
                    <w:rPr>
                      <w:rFonts w:ascii="Calibri" w:hAnsi="Calibri" w:cs="Arial"/>
                      <w:b/>
                      <w:i/>
                      <w:lang w:val="el-GR"/>
                    </w:rPr>
                  </w:pPr>
                  <w:r w:rsidRPr="00A6036A">
                    <w:rPr>
                      <w:rFonts w:ascii="Calibri" w:hAnsi="Calibri" w:cs="Arial"/>
                      <w:b/>
                      <w:i/>
                      <w:lang w:val="el-GR"/>
                    </w:rPr>
                    <w:t>(25 ώρες φόρτου εργασίας ανά πιστωτική μονάδα)</w:t>
                  </w:r>
                </w:p>
              </w:tc>
              <w:tc>
                <w:tcPr>
                  <w:tcW w:w="2468" w:type="dxa"/>
                  <w:vAlign w:val="center"/>
                </w:tcPr>
                <w:p w:rsidR="008343A9" w:rsidRPr="00A6036A" w:rsidRDefault="00D77305" w:rsidP="008343A9">
                  <w:pPr>
                    <w:jc w:val="center"/>
                    <w:rPr>
                      <w:rFonts w:ascii="Calibri" w:hAnsi="Calibri" w:cs="Arial"/>
                      <w:b/>
                      <w:i/>
                      <w:lang w:val="el-GR"/>
                    </w:rPr>
                  </w:pPr>
                  <w:r w:rsidRPr="00A6036A">
                    <w:rPr>
                      <w:rFonts w:ascii="Calibri" w:hAnsi="Calibri" w:cs="Arial"/>
                      <w:b/>
                      <w:i/>
                      <w:lang w:val="el-GR"/>
                    </w:rPr>
                    <w:t>125</w:t>
                  </w:r>
                </w:p>
              </w:tc>
            </w:tr>
          </w:tbl>
          <w:p w:rsidR="00050B81" w:rsidRPr="00EE416A" w:rsidRDefault="00050B81" w:rsidP="00050B81">
            <w:pPr>
              <w:spacing w:after="0" w:line="240" w:lineRule="auto"/>
              <w:rPr>
                <w:rFonts w:ascii="Tahoma" w:eastAsia="Times New Roman" w:hAnsi="Tahoma" w:cs="Tahoma"/>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Pr="00007AB8" w:rsidRDefault="00050B81" w:rsidP="008343A9">
            <w:pPr>
              <w:spacing w:after="0" w:line="240" w:lineRule="auto"/>
              <w:rPr>
                <w:iCs/>
                <w:color w:val="002060"/>
              </w:rPr>
            </w:pPr>
          </w:p>
          <w:p w:rsidR="008343A9" w:rsidRPr="00A6036A" w:rsidRDefault="008343A9" w:rsidP="00AC1FC8">
            <w:pPr>
              <w:spacing w:after="0" w:line="240" w:lineRule="auto"/>
              <w:rPr>
                <w:iCs/>
                <w:sz w:val="20"/>
                <w:szCs w:val="20"/>
              </w:rPr>
            </w:pPr>
            <w:r w:rsidRPr="00A6036A">
              <w:rPr>
                <w:iCs/>
                <w:sz w:val="20"/>
                <w:szCs w:val="20"/>
              </w:rPr>
              <w:t xml:space="preserve">Ι. </w:t>
            </w:r>
            <w:r w:rsidR="00AC1FC8" w:rsidRPr="00A6036A">
              <w:rPr>
                <w:iCs/>
                <w:sz w:val="20"/>
                <w:szCs w:val="20"/>
              </w:rPr>
              <w:t>Γραπτή τελική εξέταση για την θεωρία που περιλαμβάνει ε</w:t>
            </w:r>
            <w:r w:rsidRPr="00A6036A">
              <w:rPr>
                <w:iCs/>
                <w:sz w:val="20"/>
                <w:szCs w:val="20"/>
              </w:rPr>
              <w:t>ρωτήσεις πολλαπλής επιλογής</w:t>
            </w:r>
          </w:p>
          <w:p w:rsidR="008343A9" w:rsidRPr="00A6036A" w:rsidRDefault="008343A9" w:rsidP="00AC1FC8">
            <w:pPr>
              <w:spacing w:after="0" w:line="240" w:lineRule="auto"/>
              <w:rPr>
                <w:iCs/>
                <w:sz w:val="20"/>
                <w:szCs w:val="20"/>
              </w:rPr>
            </w:pPr>
          </w:p>
          <w:p w:rsidR="00050B81" w:rsidRPr="00783143" w:rsidRDefault="00AC1FC8" w:rsidP="00D77305">
            <w:pPr>
              <w:spacing w:after="0" w:line="240" w:lineRule="auto"/>
              <w:rPr>
                <w:iCs/>
              </w:rPr>
            </w:pPr>
            <w:r w:rsidRPr="00A6036A">
              <w:rPr>
                <w:iCs/>
                <w:sz w:val="20"/>
                <w:szCs w:val="20"/>
              </w:rPr>
              <w:t xml:space="preserve">ΙΙ. </w:t>
            </w:r>
            <w:r w:rsidR="00D77305" w:rsidRPr="00A6036A">
              <w:rPr>
                <w:iCs/>
                <w:sz w:val="20"/>
                <w:szCs w:val="20"/>
              </w:rPr>
              <w:t xml:space="preserve">Γραπτή εξέταση </w:t>
            </w:r>
            <w:r w:rsidRPr="00A6036A">
              <w:rPr>
                <w:iCs/>
                <w:sz w:val="20"/>
                <w:szCs w:val="20"/>
              </w:rPr>
              <w:t>για το εργαστήριο</w:t>
            </w:r>
            <w:r w:rsidR="00D77305" w:rsidRPr="00A6036A">
              <w:rPr>
                <w:iCs/>
                <w:sz w:val="20"/>
                <w:szCs w:val="20"/>
              </w:rPr>
              <w:t xml:space="preserve"> και  </w:t>
            </w:r>
            <w:r w:rsidR="00783143" w:rsidRPr="00A6036A">
              <w:rPr>
                <w:iCs/>
                <w:sz w:val="20"/>
                <w:szCs w:val="20"/>
              </w:rPr>
              <w:t>γραπτή αναφορά της εργαστηριακής εργασίας</w:t>
            </w:r>
            <w:r w:rsidR="00D77305" w:rsidRPr="00A6036A">
              <w:rPr>
                <w:iCs/>
                <w:sz w:val="20"/>
                <w:szCs w:val="20"/>
              </w:rPr>
              <w:t>.  Ο τελικός βαθμός προκύπτει από τον μέσο όρο των βαθμών της γραπτής εξέτασης  και της</w:t>
            </w:r>
            <w:r w:rsidR="00D77305" w:rsidRPr="00A6036A">
              <w:rPr>
                <w:iCs/>
                <w:color w:val="002060"/>
                <w:sz w:val="20"/>
                <w:szCs w:val="20"/>
              </w:rPr>
              <w:t xml:space="preserve"> </w:t>
            </w:r>
            <w:r w:rsidR="00783143" w:rsidRPr="00A6036A">
              <w:rPr>
                <w:iCs/>
                <w:sz w:val="20"/>
                <w:szCs w:val="20"/>
              </w:rPr>
              <w:t>αναφοράς.</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lastRenderedPageBreak/>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51C10" w:rsidTr="00BF6D3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Default="00A45BD0" w:rsidP="00050B81">
            <w:pPr>
              <w:spacing w:after="0" w:line="240" w:lineRule="auto"/>
              <w:jc w:val="both"/>
              <w:rPr>
                <w:rFonts w:ascii="Calibri" w:hAnsi="Calibri" w:cs="Arial"/>
                <w:color w:val="002060"/>
                <w:sz w:val="20"/>
                <w:szCs w:val="20"/>
              </w:rPr>
            </w:pPr>
          </w:p>
          <w:p w:rsidR="00A45BD0" w:rsidRPr="00A6036A" w:rsidRDefault="00284940" w:rsidP="008343A9">
            <w:pPr>
              <w:spacing w:after="0" w:line="240" w:lineRule="auto"/>
              <w:jc w:val="both"/>
              <w:rPr>
                <w:rFonts w:ascii="Calibri" w:eastAsia="Arial Unicode MS" w:hAnsi="Calibri" w:cs="Arial Unicode MS"/>
                <w:color w:val="000000"/>
                <w:sz w:val="20"/>
                <w:szCs w:val="20"/>
              </w:rPr>
            </w:pPr>
            <w:proofErr w:type="spellStart"/>
            <w:r w:rsidRPr="00A6036A">
              <w:rPr>
                <w:rFonts w:ascii="Calibri" w:eastAsia="Times New Roman" w:hAnsi="Calibri" w:cs="Arial"/>
                <w:sz w:val="20"/>
                <w:szCs w:val="20"/>
              </w:rPr>
              <w:t>Σουφλερός</w:t>
            </w:r>
            <w:proofErr w:type="spellEnd"/>
            <w:r w:rsidRPr="00A6036A">
              <w:rPr>
                <w:rFonts w:ascii="Calibri" w:eastAsia="Times New Roman" w:hAnsi="Calibri" w:cs="Arial"/>
                <w:sz w:val="20"/>
                <w:szCs w:val="20"/>
              </w:rPr>
              <w:t xml:space="preserve">, Ε. </w:t>
            </w:r>
            <w:r w:rsidRPr="00A6036A">
              <w:rPr>
                <w:rFonts w:ascii="Calibri" w:eastAsia="Times New Roman" w:hAnsi="Calibri" w:cs="Times New Roman"/>
                <w:i/>
                <w:iCs/>
                <w:sz w:val="20"/>
                <w:szCs w:val="20"/>
              </w:rPr>
              <w:t>Οινολογία Επιστήμη και Τεχνολογία</w:t>
            </w:r>
            <w:r w:rsidRPr="00A6036A">
              <w:rPr>
                <w:i/>
                <w:iCs/>
                <w:sz w:val="20"/>
                <w:szCs w:val="20"/>
              </w:rPr>
              <w:t xml:space="preserve">, </w:t>
            </w:r>
            <w:r w:rsidRPr="00A6036A">
              <w:rPr>
                <w:iCs/>
                <w:color w:val="000000" w:themeColor="text1"/>
                <w:sz w:val="20"/>
                <w:szCs w:val="20"/>
              </w:rPr>
              <w:t xml:space="preserve">2009, </w:t>
            </w:r>
            <w:r w:rsidRPr="00A6036A">
              <w:rPr>
                <w:iCs/>
                <w:color w:val="000000" w:themeColor="text1"/>
                <w:sz w:val="20"/>
                <w:szCs w:val="20"/>
                <w:lang w:val="en-US"/>
              </w:rPr>
              <w:t>ISBN</w:t>
            </w:r>
            <w:r w:rsidRPr="00A6036A">
              <w:rPr>
                <w:iCs/>
                <w:color w:val="000000" w:themeColor="text1"/>
                <w:sz w:val="20"/>
                <w:szCs w:val="20"/>
              </w:rPr>
              <w:t xml:space="preserve">: </w:t>
            </w:r>
            <w:r w:rsidRPr="00A6036A">
              <w:rPr>
                <w:rFonts w:ascii="Calibri" w:eastAsia="Arial Unicode MS" w:hAnsi="Calibri" w:cs="Arial Unicode MS"/>
                <w:color w:val="000000"/>
                <w:sz w:val="20"/>
                <w:szCs w:val="20"/>
              </w:rPr>
              <w:t>978-960-90699-5-3</w:t>
            </w:r>
          </w:p>
          <w:p w:rsidR="008126BE" w:rsidRPr="00A6036A" w:rsidRDefault="008126BE" w:rsidP="008126BE">
            <w:pPr>
              <w:spacing w:after="0" w:line="240" w:lineRule="auto"/>
              <w:jc w:val="both"/>
              <w:rPr>
                <w:rFonts w:ascii="Calibri" w:eastAsia="Arial Unicode MS" w:hAnsi="Calibri" w:cs="Arial Unicode MS"/>
                <w:color w:val="000000" w:themeColor="text1"/>
                <w:sz w:val="20"/>
                <w:szCs w:val="20"/>
                <w:lang w:val="en-US"/>
              </w:rPr>
            </w:pPr>
            <w:proofErr w:type="spellStart"/>
            <w:r w:rsidRPr="00A6036A">
              <w:rPr>
                <w:rFonts w:ascii="Calibri" w:eastAsia="Arial Unicode MS" w:hAnsi="Calibri" w:cs="Arial Unicode MS"/>
                <w:color w:val="000000" w:themeColor="text1"/>
                <w:sz w:val="20"/>
                <w:szCs w:val="20"/>
                <w:lang w:val="en-US"/>
              </w:rPr>
              <w:t>Ribereau-Gayon</w:t>
            </w:r>
            <w:proofErr w:type="spellEnd"/>
            <w:r w:rsidRPr="00A6036A">
              <w:rPr>
                <w:rFonts w:ascii="Calibri" w:eastAsia="Arial Unicode MS" w:hAnsi="Calibri" w:cs="Arial Unicode MS"/>
                <w:color w:val="000000" w:themeColor="text1"/>
                <w:sz w:val="20"/>
                <w:szCs w:val="20"/>
                <w:lang w:val="en-US"/>
              </w:rPr>
              <w:t xml:space="preserve">, P., Glories, Y., </w:t>
            </w:r>
            <w:proofErr w:type="spellStart"/>
            <w:r w:rsidRPr="00A6036A">
              <w:rPr>
                <w:rFonts w:ascii="Calibri" w:eastAsia="Arial Unicode MS" w:hAnsi="Calibri" w:cs="Arial Unicode MS"/>
                <w:color w:val="000000" w:themeColor="text1"/>
                <w:sz w:val="20"/>
                <w:szCs w:val="20"/>
                <w:lang w:val="en-US"/>
              </w:rPr>
              <w:t>Maujean</w:t>
            </w:r>
            <w:proofErr w:type="spellEnd"/>
            <w:r w:rsidRPr="00A6036A">
              <w:rPr>
                <w:rFonts w:ascii="Calibri" w:eastAsia="Arial Unicode MS" w:hAnsi="Calibri" w:cs="Arial Unicode MS"/>
                <w:color w:val="000000" w:themeColor="text1"/>
                <w:sz w:val="20"/>
                <w:szCs w:val="20"/>
                <w:lang w:val="en-US"/>
              </w:rPr>
              <w:t xml:space="preserve">, A., </w:t>
            </w:r>
            <w:proofErr w:type="spellStart"/>
            <w:r w:rsidRPr="00A6036A">
              <w:rPr>
                <w:rFonts w:ascii="Calibri" w:eastAsia="Arial Unicode MS" w:hAnsi="Calibri" w:cs="Arial Unicode MS"/>
                <w:color w:val="000000" w:themeColor="text1"/>
                <w:sz w:val="20"/>
                <w:szCs w:val="20"/>
                <w:lang w:val="en-US"/>
              </w:rPr>
              <w:t>Dubourdieu</w:t>
            </w:r>
            <w:proofErr w:type="spellEnd"/>
            <w:r w:rsidRPr="00A6036A">
              <w:rPr>
                <w:rFonts w:ascii="Calibri" w:eastAsia="Arial Unicode MS" w:hAnsi="Calibri" w:cs="Arial Unicode MS"/>
                <w:color w:val="000000" w:themeColor="text1"/>
                <w:sz w:val="20"/>
                <w:szCs w:val="20"/>
                <w:lang w:val="en-US"/>
              </w:rPr>
              <w:t xml:space="preserve">, D. (2000) Handbook of enology, volume </w:t>
            </w:r>
            <w:r w:rsidR="0013404F" w:rsidRPr="00A6036A">
              <w:rPr>
                <w:rFonts w:ascii="Calibri" w:eastAsia="Arial Unicode MS" w:hAnsi="Calibri" w:cs="Arial Unicode MS"/>
                <w:color w:val="000000" w:themeColor="text1"/>
                <w:sz w:val="20"/>
                <w:szCs w:val="20"/>
                <w:lang w:val="en-US"/>
              </w:rPr>
              <w:t xml:space="preserve">1 </w:t>
            </w:r>
            <w:r w:rsidR="0013404F" w:rsidRPr="00A6036A">
              <w:rPr>
                <w:rFonts w:ascii="Calibri" w:eastAsia="Arial Unicode MS" w:hAnsi="Calibri" w:cs="Arial Unicode MS"/>
                <w:color w:val="000000" w:themeColor="text1"/>
                <w:sz w:val="20"/>
                <w:szCs w:val="20"/>
                <w:lang w:val="en-CA"/>
              </w:rPr>
              <w:t xml:space="preserve">and </w:t>
            </w:r>
            <w:r w:rsidRPr="00A6036A">
              <w:rPr>
                <w:rFonts w:ascii="Calibri" w:eastAsia="Arial Unicode MS" w:hAnsi="Calibri" w:cs="Arial Unicode MS"/>
                <w:color w:val="000000" w:themeColor="text1"/>
                <w:sz w:val="20"/>
                <w:szCs w:val="20"/>
                <w:lang w:val="en-US"/>
              </w:rPr>
              <w:t>2, John Wiley &amp; Sons Ltd, England</w:t>
            </w:r>
          </w:p>
          <w:p w:rsidR="008126BE" w:rsidRPr="008126BE" w:rsidRDefault="008126BE" w:rsidP="008343A9">
            <w:pPr>
              <w:spacing w:after="0" w:line="240" w:lineRule="auto"/>
              <w:jc w:val="both"/>
              <w:rPr>
                <w:rFonts w:ascii="Calibri" w:eastAsia="Times New Roman" w:hAnsi="Calibri" w:cs="Arial"/>
                <w:sz w:val="20"/>
                <w:szCs w:val="20"/>
                <w:lang w:val="en-US"/>
              </w:rPr>
            </w:pPr>
          </w:p>
        </w:tc>
      </w:tr>
    </w:tbl>
    <w:p w:rsidR="00050B81" w:rsidRPr="008126BE" w:rsidRDefault="00050B81" w:rsidP="00050B81">
      <w:pPr>
        <w:spacing w:after="0" w:line="240" w:lineRule="auto"/>
        <w:jc w:val="both"/>
        <w:rPr>
          <w:rFonts w:ascii="Cambria" w:eastAsia="Times New Roman" w:hAnsi="Cambria" w:cs="Times New Roman"/>
          <w:sz w:val="20"/>
          <w:szCs w:val="24"/>
          <w:lang w:val="en-US"/>
        </w:rPr>
      </w:pPr>
    </w:p>
    <w:p w:rsidR="00050B81" w:rsidRPr="008126BE" w:rsidRDefault="00050B81" w:rsidP="00050B81">
      <w:pPr>
        <w:spacing w:after="0" w:line="240" w:lineRule="auto"/>
        <w:rPr>
          <w:rFonts w:ascii="Times New Roman" w:eastAsia="Times New Roman" w:hAnsi="Times New Roman" w:cs="Times New Roman"/>
          <w:sz w:val="24"/>
          <w:szCs w:val="24"/>
          <w:lang w:val="en-US"/>
        </w:rPr>
      </w:pPr>
    </w:p>
    <w:p w:rsidR="00B66EDB" w:rsidRPr="008126BE" w:rsidRDefault="00B66EDB">
      <w:pPr>
        <w:rPr>
          <w:lang w:val="en-US"/>
        </w:rPr>
      </w:pPr>
    </w:p>
    <w:sectPr w:rsidR="00B66EDB" w:rsidRPr="008126BE"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38C"/>
    <w:multiLevelType w:val="hybridMultilevel"/>
    <w:tmpl w:val="8CB68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D5B53E3"/>
    <w:multiLevelType w:val="hybridMultilevel"/>
    <w:tmpl w:val="09B4B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213C26"/>
    <w:multiLevelType w:val="hybridMultilevel"/>
    <w:tmpl w:val="84D09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8E14390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6B31088D"/>
    <w:multiLevelType w:val="hybridMultilevel"/>
    <w:tmpl w:val="7D92CCA0"/>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C4971A8"/>
    <w:multiLevelType w:val="hybridMultilevel"/>
    <w:tmpl w:val="346A4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7DB5162"/>
    <w:multiLevelType w:val="hybridMultilevel"/>
    <w:tmpl w:val="A112D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6"/>
  </w:num>
  <w:num w:numId="6">
    <w:abstractNumId w:val="0"/>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0B81"/>
    <w:rsid w:val="0000043E"/>
    <w:rsid w:val="00003EF1"/>
    <w:rsid w:val="00007AB8"/>
    <w:rsid w:val="00050B81"/>
    <w:rsid w:val="00061DC0"/>
    <w:rsid w:val="00062474"/>
    <w:rsid w:val="00096AF5"/>
    <w:rsid w:val="000A1406"/>
    <w:rsid w:val="000A4A48"/>
    <w:rsid w:val="000E4E53"/>
    <w:rsid w:val="001278E7"/>
    <w:rsid w:val="00133B29"/>
    <w:rsid w:val="0013404F"/>
    <w:rsid w:val="00151C10"/>
    <w:rsid w:val="001A3F9B"/>
    <w:rsid w:val="001C3D6E"/>
    <w:rsid w:val="001D341B"/>
    <w:rsid w:val="001D5CF6"/>
    <w:rsid w:val="001E3789"/>
    <w:rsid w:val="0022294D"/>
    <w:rsid w:val="00225E1A"/>
    <w:rsid w:val="00240B0E"/>
    <w:rsid w:val="0026466E"/>
    <w:rsid w:val="00284940"/>
    <w:rsid w:val="00294543"/>
    <w:rsid w:val="002B11BE"/>
    <w:rsid w:val="002C223C"/>
    <w:rsid w:val="002C7BDD"/>
    <w:rsid w:val="002E451B"/>
    <w:rsid w:val="00303F34"/>
    <w:rsid w:val="00324E9B"/>
    <w:rsid w:val="00345709"/>
    <w:rsid w:val="00362AE9"/>
    <w:rsid w:val="003B45BC"/>
    <w:rsid w:val="003C0F4B"/>
    <w:rsid w:val="003D7C4C"/>
    <w:rsid w:val="00480772"/>
    <w:rsid w:val="004B3F9F"/>
    <w:rsid w:val="004E47ED"/>
    <w:rsid w:val="004F0250"/>
    <w:rsid w:val="004F031E"/>
    <w:rsid w:val="00570308"/>
    <w:rsid w:val="005922B7"/>
    <w:rsid w:val="005D7424"/>
    <w:rsid w:val="005E764D"/>
    <w:rsid w:val="00693F12"/>
    <w:rsid w:val="006E0B4A"/>
    <w:rsid w:val="006E49A5"/>
    <w:rsid w:val="00726337"/>
    <w:rsid w:val="00764361"/>
    <w:rsid w:val="00781DB0"/>
    <w:rsid w:val="00783143"/>
    <w:rsid w:val="007877AA"/>
    <w:rsid w:val="008126BE"/>
    <w:rsid w:val="00816F00"/>
    <w:rsid w:val="008343A9"/>
    <w:rsid w:val="00850085"/>
    <w:rsid w:val="0090244D"/>
    <w:rsid w:val="00907017"/>
    <w:rsid w:val="00974C95"/>
    <w:rsid w:val="009A1051"/>
    <w:rsid w:val="009A4378"/>
    <w:rsid w:val="009A53F8"/>
    <w:rsid w:val="009B5D4B"/>
    <w:rsid w:val="009B5ECD"/>
    <w:rsid w:val="00A45BD0"/>
    <w:rsid w:val="00A537B2"/>
    <w:rsid w:val="00A6036A"/>
    <w:rsid w:val="00A83586"/>
    <w:rsid w:val="00AC1FC8"/>
    <w:rsid w:val="00AE090A"/>
    <w:rsid w:val="00B228F5"/>
    <w:rsid w:val="00B25922"/>
    <w:rsid w:val="00B66EDB"/>
    <w:rsid w:val="00B846E8"/>
    <w:rsid w:val="00BB72BB"/>
    <w:rsid w:val="00BE4FAD"/>
    <w:rsid w:val="00BF03BB"/>
    <w:rsid w:val="00C00D2A"/>
    <w:rsid w:val="00C44F73"/>
    <w:rsid w:val="00C615C5"/>
    <w:rsid w:val="00C66581"/>
    <w:rsid w:val="00C77C17"/>
    <w:rsid w:val="00CC1C3A"/>
    <w:rsid w:val="00CC525B"/>
    <w:rsid w:val="00CD2D2E"/>
    <w:rsid w:val="00CE5F13"/>
    <w:rsid w:val="00CF0A5D"/>
    <w:rsid w:val="00D57670"/>
    <w:rsid w:val="00D77305"/>
    <w:rsid w:val="00DA10B3"/>
    <w:rsid w:val="00DA23E6"/>
    <w:rsid w:val="00DF7B06"/>
    <w:rsid w:val="00E17491"/>
    <w:rsid w:val="00E53390"/>
    <w:rsid w:val="00E545B3"/>
    <w:rsid w:val="00E73EF9"/>
    <w:rsid w:val="00E8123D"/>
    <w:rsid w:val="00EA7F77"/>
    <w:rsid w:val="00EB71F0"/>
    <w:rsid w:val="00EC576E"/>
    <w:rsid w:val="00ED480D"/>
    <w:rsid w:val="00EE416A"/>
    <w:rsid w:val="00EE576D"/>
    <w:rsid w:val="00F20D44"/>
    <w:rsid w:val="00F6036B"/>
    <w:rsid w:val="00F64679"/>
    <w:rsid w:val="00F722E9"/>
    <w:rsid w:val="00FF2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paragraph" w:customStyle="1" w:styleId="CharChar3">
    <w:name w:val="Char Char3"/>
    <w:basedOn w:val="Normal"/>
    <w:semiHidden/>
    <w:rsid w:val="00225E1A"/>
    <w:pPr>
      <w:spacing w:after="160" w:line="240" w:lineRule="exact"/>
    </w:pPr>
    <w:rPr>
      <w:rFonts w:ascii="Verdana" w:eastAsia="Times New Roman" w:hAnsi="Verdana" w:cs="Times New Roman"/>
      <w:sz w:val="20"/>
      <w:szCs w:val="20"/>
      <w:lang w:val="en-US" w:eastAsia="en-US"/>
    </w:rPr>
  </w:style>
  <w:style w:type="character" w:styleId="Hyperlink">
    <w:name w:val="Hyperlink"/>
    <w:basedOn w:val="DefaultParagraphFont"/>
    <w:uiPriority w:val="99"/>
    <w:unhideWhenUsed/>
    <w:rsid w:val="00294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1189</Words>
  <Characters>6781</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4</cp:revision>
  <dcterms:created xsi:type="dcterms:W3CDTF">2014-01-21T07:53:00Z</dcterms:created>
  <dcterms:modified xsi:type="dcterms:W3CDTF">2016-05-09T07:37:00Z</dcterms:modified>
</cp:coreProperties>
</file>