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3F4249"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3F4249">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3F4249" w:rsidTr="001A3F9B">
        <w:tc>
          <w:tcPr>
            <w:tcW w:w="3205" w:type="dxa"/>
            <w:shd w:val="clear" w:color="auto" w:fill="DDD9C3" w:themeFill="background2" w:themeFillShade="E6"/>
          </w:tcPr>
          <w:p w:rsidR="00050B81" w:rsidRPr="003F4249" w:rsidRDefault="00050B81" w:rsidP="00050B81">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t>ΣΧΟΛΗ</w:t>
            </w:r>
          </w:p>
        </w:tc>
        <w:tc>
          <w:tcPr>
            <w:tcW w:w="5231" w:type="dxa"/>
            <w:gridSpan w:val="5"/>
          </w:tcPr>
          <w:p w:rsidR="00050B81" w:rsidRPr="003F4249" w:rsidRDefault="00007AB8" w:rsidP="00050B81">
            <w:pPr>
              <w:spacing w:after="0" w:line="240" w:lineRule="auto"/>
              <w:rPr>
                <w:rFonts w:eastAsia="Times New Roman" w:cs="Arial"/>
                <w:color w:val="000000" w:themeColor="text1"/>
                <w:sz w:val="20"/>
                <w:szCs w:val="20"/>
                <w:lang w:val="en-US"/>
              </w:rPr>
            </w:pPr>
            <w:r w:rsidRPr="003F4249">
              <w:rPr>
                <w:rFonts w:eastAsia="Times New Roman" w:cs="Arial"/>
                <w:color w:val="000000" w:themeColor="text1"/>
                <w:sz w:val="20"/>
                <w:szCs w:val="20"/>
              </w:rPr>
              <w:t>ΤΡΟΦΙΜΩΝ, ΒΙΟΤΕΧΝΟΛΟΓΙΑΣ ΚΑΙ ΑΝΑΠΤΥΞΗΣ</w:t>
            </w:r>
          </w:p>
        </w:tc>
      </w:tr>
      <w:tr w:rsidR="00050B81" w:rsidRPr="003F4249" w:rsidTr="001A3F9B">
        <w:tc>
          <w:tcPr>
            <w:tcW w:w="3205" w:type="dxa"/>
            <w:shd w:val="clear" w:color="auto" w:fill="DDD9C3" w:themeFill="background2" w:themeFillShade="E6"/>
          </w:tcPr>
          <w:p w:rsidR="00050B81" w:rsidRPr="003F4249" w:rsidRDefault="00050B81" w:rsidP="00050B81">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t>ΤΜΗΜΑ</w:t>
            </w:r>
          </w:p>
        </w:tc>
        <w:tc>
          <w:tcPr>
            <w:tcW w:w="5231" w:type="dxa"/>
            <w:gridSpan w:val="5"/>
          </w:tcPr>
          <w:p w:rsidR="00050B81" w:rsidRPr="003F4249" w:rsidRDefault="00E51436" w:rsidP="00050B81">
            <w:pPr>
              <w:spacing w:after="0" w:line="240" w:lineRule="auto"/>
              <w:rPr>
                <w:rFonts w:eastAsia="Times New Roman" w:cs="Arial"/>
                <w:color w:val="000000" w:themeColor="text1"/>
                <w:sz w:val="20"/>
                <w:szCs w:val="20"/>
              </w:rPr>
            </w:pPr>
            <w:r w:rsidRPr="003F4249">
              <w:rPr>
                <w:rFonts w:eastAsia="Times New Roman" w:cs="Arial"/>
                <w:color w:val="000000" w:themeColor="text1"/>
                <w:sz w:val="20"/>
                <w:szCs w:val="20"/>
              </w:rPr>
              <w:t>ΕΠΙΣΤΗΜΗΣ ΤΡΟΦΙΜΩΝ &amp; ΔΙΑΤΡΟΦΗΣ ΤΟΥ ΑΝΘΡΩΠΟΥ</w:t>
            </w:r>
          </w:p>
        </w:tc>
      </w:tr>
      <w:tr w:rsidR="00050B81" w:rsidRPr="003F4249" w:rsidTr="001A3F9B">
        <w:tc>
          <w:tcPr>
            <w:tcW w:w="3205" w:type="dxa"/>
            <w:shd w:val="clear" w:color="auto" w:fill="DDD9C3" w:themeFill="background2" w:themeFillShade="E6"/>
          </w:tcPr>
          <w:p w:rsidR="00050B81" w:rsidRPr="003F4249" w:rsidRDefault="00050B81" w:rsidP="00050B81">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t xml:space="preserve">ΕΠΙΠΕΔΟ ΣΠΟΥΔΩΝ </w:t>
            </w:r>
          </w:p>
        </w:tc>
        <w:tc>
          <w:tcPr>
            <w:tcW w:w="5231" w:type="dxa"/>
            <w:gridSpan w:val="5"/>
          </w:tcPr>
          <w:p w:rsidR="00050B81" w:rsidRPr="003F4249" w:rsidRDefault="001D341B" w:rsidP="00050B81">
            <w:pPr>
              <w:spacing w:after="0" w:line="240" w:lineRule="auto"/>
              <w:rPr>
                <w:rFonts w:eastAsia="Times New Roman" w:cs="Arial"/>
                <w:color w:val="000000" w:themeColor="text1"/>
                <w:sz w:val="20"/>
                <w:szCs w:val="20"/>
              </w:rPr>
            </w:pPr>
            <w:r w:rsidRPr="003F4249">
              <w:rPr>
                <w:rFonts w:eastAsia="Times New Roman" w:cs="Arial"/>
                <w:i/>
                <w:color w:val="000000" w:themeColor="text1"/>
                <w:sz w:val="20"/>
                <w:szCs w:val="20"/>
              </w:rPr>
              <w:t>Προπτυχιακό</w:t>
            </w:r>
          </w:p>
        </w:tc>
      </w:tr>
      <w:tr w:rsidR="00050B81" w:rsidRPr="003F4249" w:rsidTr="001A3F9B">
        <w:tc>
          <w:tcPr>
            <w:tcW w:w="3205" w:type="dxa"/>
            <w:shd w:val="clear" w:color="auto" w:fill="DDD9C3" w:themeFill="background2" w:themeFillShade="E6"/>
          </w:tcPr>
          <w:p w:rsidR="00050B81" w:rsidRPr="003F4249" w:rsidRDefault="001A3F9B" w:rsidP="00050B81">
            <w:pPr>
              <w:spacing w:after="0" w:line="240" w:lineRule="auto"/>
              <w:jc w:val="right"/>
              <w:rPr>
                <w:rFonts w:eastAsia="Times New Roman" w:cs="Arial"/>
                <w:b/>
                <w:color w:val="000000" w:themeColor="text1"/>
                <w:sz w:val="20"/>
                <w:szCs w:val="20"/>
                <w:lang w:val="en-US"/>
              </w:rPr>
            </w:pPr>
            <w:r w:rsidRPr="003F4249">
              <w:rPr>
                <w:rFonts w:eastAsia="Times New Roman" w:cs="Arial"/>
                <w:b/>
                <w:color w:val="000000" w:themeColor="text1"/>
                <w:sz w:val="20"/>
                <w:szCs w:val="20"/>
              </w:rPr>
              <w:t>ΚΩΔΙΚΟΣ ΜΑΘΗΜΑΤΟΣ</w:t>
            </w:r>
          </w:p>
        </w:tc>
        <w:tc>
          <w:tcPr>
            <w:tcW w:w="1135" w:type="dxa"/>
          </w:tcPr>
          <w:p w:rsidR="00050B81" w:rsidRPr="00C07DE9" w:rsidRDefault="00C07DE9" w:rsidP="00050B81">
            <w:pPr>
              <w:spacing w:after="0" w:line="240" w:lineRule="auto"/>
              <w:rPr>
                <w:rFonts w:eastAsia="Times New Roman" w:cs="Arial"/>
                <w:b/>
                <w:color w:val="000000" w:themeColor="text1"/>
                <w:sz w:val="20"/>
                <w:szCs w:val="20"/>
              </w:rPr>
            </w:pPr>
            <w:r w:rsidRPr="00C07DE9">
              <w:rPr>
                <w:rFonts w:eastAsia="Times New Roman" w:cs="Arial"/>
                <w:b/>
                <w:color w:val="000000" w:themeColor="text1"/>
                <w:sz w:val="20"/>
                <w:szCs w:val="20"/>
              </w:rPr>
              <w:t>3550</w:t>
            </w:r>
          </w:p>
        </w:tc>
        <w:tc>
          <w:tcPr>
            <w:tcW w:w="2505" w:type="dxa"/>
            <w:gridSpan w:val="2"/>
            <w:shd w:val="clear" w:color="auto" w:fill="DDD9C3" w:themeFill="background2" w:themeFillShade="E6"/>
          </w:tcPr>
          <w:p w:rsidR="00050B81" w:rsidRPr="003F4249" w:rsidRDefault="001A3F9B" w:rsidP="00050B81">
            <w:pPr>
              <w:spacing w:after="0" w:line="240" w:lineRule="auto"/>
              <w:jc w:val="right"/>
              <w:rPr>
                <w:rFonts w:eastAsia="Times New Roman" w:cs="Arial"/>
                <w:b/>
                <w:color w:val="000000" w:themeColor="text1"/>
                <w:sz w:val="20"/>
                <w:szCs w:val="20"/>
                <w:lang w:val="en-US"/>
              </w:rPr>
            </w:pPr>
            <w:r w:rsidRPr="003F4249">
              <w:rPr>
                <w:rFonts w:eastAsia="Times New Roman" w:cs="Arial"/>
                <w:b/>
                <w:color w:val="000000" w:themeColor="text1"/>
                <w:sz w:val="20"/>
                <w:szCs w:val="20"/>
              </w:rPr>
              <w:t>ΕΞΑΜΗΝΟ ΣΠΟΥΔΩΝ</w:t>
            </w:r>
          </w:p>
        </w:tc>
        <w:tc>
          <w:tcPr>
            <w:tcW w:w="1591" w:type="dxa"/>
            <w:gridSpan w:val="2"/>
          </w:tcPr>
          <w:p w:rsidR="00050B81" w:rsidRPr="003F4249" w:rsidRDefault="00A33EE0" w:rsidP="00050B81">
            <w:pPr>
              <w:spacing w:after="0" w:line="240" w:lineRule="auto"/>
              <w:rPr>
                <w:rFonts w:eastAsia="Times New Roman" w:cs="Arial"/>
                <w:color w:val="000000" w:themeColor="text1"/>
                <w:sz w:val="20"/>
                <w:szCs w:val="20"/>
              </w:rPr>
            </w:pPr>
            <w:r w:rsidRPr="003F4249">
              <w:rPr>
                <w:rFonts w:eastAsia="Times New Roman" w:cs="Arial"/>
                <w:color w:val="000000" w:themeColor="text1"/>
                <w:sz w:val="20"/>
                <w:szCs w:val="20"/>
              </w:rPr>
              <w:t>6</w:t>
            </w:r>
            <w:r w:rsidR="001D341B" w:rsidRPr="003F4249">
              <w:rPr>
                <w:rFonts w:eastAsia="Times New Roman" w:cs="Arial"/>
                <w:color w:val="000000" w:themeColor="text1"/>
                <w:sz w:val="20"/>
                <w:szCs w:val="20"/>
                <w:vertAlign w:val="superscript"/>
              </w:rPr>
              <w:t>ο</w:t>
            </w:r>
          </w:p>
        </w:tc>
      </w:tr>
      <w:tr w:rsidR="00050B81" w:rsidRPr="003F4249" w:rsidTr="001A3F9B">
        <w:trPr>
          <w:trHeight w:val="375"/>
        </w:trPr>
        <w:tc>
          <w:tcPr>
            <w:tcW w:w="3205" w:type="dxa"/>
            <w:shd w:val="clear" w:color="auto" w:fill="DDD9C3" w:themeFill="background2" w:themeFillShade="E6"/>
            <w:vAlign w:val="center"/>
          </w:tcPr>
          <w:p w:rsidR="00050B81" w:rsidRPr="003F4249" w:rsidRDefault="00050B81" w:rsidP="001A3F9B">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t>ΤΙΤΛΟΣ ΜΑΘΗΜΑΤΟΣ</w:t>
            </w:r>
          </w:p>
        </w:tc>
        <w:tc>
          <w:tcPr>
            <w:tcW w:w="5231" w:type="dxa"/>
            <w:gridSpan w:val="5"/>
            <w:vAlign w:val="center"/>
          </w:tcPr>
          <w:p w:rsidR="00050B81" w:rsidRPr="003F4249" w:rsidRDefault="00A33EE0" w:rsidP="00A33EE0">
            <w:pPr>
              <w:spacing w:after="0" w:line="240" w:lineRule="auto"/>
              <w:rPr>
                <w:rFonts w:eastAsia="Times New Roman" w:cs="Arial"/>
                <w:color w:val="000000" w:themeColor="text1"/>
                <w:sz w:val="20"/>
                <w:szCs w:val="20"/>
              </w:rPr>
            </w:pPr>
            <w:r w:rsidRPr="003F4249">
              <w:rPr>
                <w:rFonts w:cs="Arial"/>
                <w:color w:val="000000" w:themeColor="text1"/>
                <w:sz w:val="20"/>
                <w:szCs w:val="20"/>
              </w:rPr>
              <w:t>ΥΓΙΕΙΝΗ ΤΡΟΦΙΜΩΝ</w:t>
            </w:r>
          </w:p>
        </w:tc>
      </w:tr>
      <w:tr w:rsidR="00050B81" w:rsidRPr="003F4249" w:rsidTr="001A3F9B">
        <w:trPr>
          <w:trHeight w:val="196"/>
        </w:trPr>
        <w:tc>
          <w:tcPr>
            <w:tcW w:w="5637" w:type="dxa"/>
            <w:gridSpan w:val="3"/>
            <w:shd w:val="clear" w:color="auto" w:fill="DDD9C3" w:themeFill="background2" w:themeFillShade="E6"/>
            <w:vAlign w:val="center"/>
          </w:tcPr>
          <w:p w:rsidR="00050B81" w:rsidRPr="003F4249" w:rsidRDefault="00050B81" w:rsidP="00050B81">
            <w:pPr>
              <w:spacing w:after="0" w:line="240" w:lineRule="auto"/>
              <w:jc w:val="center"/>
              <w:rPr>
                <w:rFonts w:eastAsia="Times New Roman" w:cs="Arial"/>
                <w:b/>
                <w:color w:val="000000" w:themeColor="text1"/>
                <w:sz w:val="20"/>
                <w:szCs w:val="20"/>
              </w:rPr>
            </w:pPr>
            <w:r w:rsidRPr="003F4249">
              <w:rPr>
                <w:rFonts w:eastAsia="Times New Roman" w:cs="Arial"/>
                <w:b/>
                <w:color w:val="000000" w:themeColor="text1"/>
                <w:sz w:val="20"/>
                <w:szCs w:val="20"/>
              </w:rPr>
              <w:t>ΑΥΤΟΤΕΛΕΙΣ ΔΙΔΑΚΤΙΚΕΣ ΔΡΑ</w:t>
            </w:r>
            <w:r w:rsidR="001A3F9B" w:rsidRPr="003F4249">
              <w:rPr>
                <w:rFonts w:eastAsia="Times New Roman" w:cs="Arial"/>
                <w:b/>
                <w:color w:val="000000" w:themeColor="text1"/>
                <w:sz w:val="20"/>
                <w:szCs w:val="20"/>
              </w:rPr>
              <w:t>Σ</w:t>
            </w:r>
            <w:r w:rsidRPr="003F4249">
              <w:rPr>
                <w:rFonts w:eastAsia="Times New Roman" w:cs="Arial"/>
                <w:b/>
                <w:color w:val="000000" w:themeColor="text1"/>
                <w:sz w:val="20"/>
                <w:szCs w:val="20"/>
              </w:rPr>
              <w:t xml:space="preserve">ΤΗΡΙΟΤΗΤΕΣ </w:t>
            </w:r>
            <w:r w:rsidRPr="003F4249">
              <w:rPr>
                <w:rFonts w:eastAsia="Times New Roman" w:cs="Arial"/>
                <w:b/>
                <w:color w:val="000000" w:themeColor="text1"/>
                <w:sz w:val="20"/>
                <w:szCs w:val="20"/>
              </w:rPr>
              <w:br/>
            </w:r>
            <w:r w:rsidRPr="003F4249">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3F4249" w:rsidRDefault="00050B81" w:rsidP="00050B81">
            <w:pPr>
              <w:spacing w:after="0" w:line="240" w:lineRule="auto"/>
              <w:jc w:val="center"/>
              <w:rPr>
                <w:rFonts w:eastAsia="Times New Roman" w:cs="Arial"/>
                <w:b/>
                <w:color w:val="000000" w:themeColor="text1"/>
                <w:sz w:val="20"/>
                <w:szCs w:val="20"/>
              </w:rPr>
            </w:pPr>
            <w:r w:rsidRPr="003F4249">
              <w:rPr>
                <w:rFonts w:eastAsia="Times New Roman" w:cs="Arial"/>
                <w:b/>
                <w:color w:val="000000" w:themeColor="text1"/>
                <w:sz w:val="20"/>
                <w:szCs w:val="20"/>
              </w:rPr>
              <w:t>ΕΒΔΟΜΑΔΙΑΙΕΣ</w:t>
            </w:r>
            <w:r w:rsidRPr="003F4249">
              <w:rPr>
                <w:rFonts w:eastAsia="Times New Roman" w:cs="Arial"/>
                <w:b/>
                <w:color w:val="000000" w:themeColor="text1"/>
                <w:sz w:val="20"/>
                <w:szCs w:val="20"/>
              </w:rPr>
              <w:br/>
              <w:t>ΩΡΕΣ Δ</w:t>
            </w:r>
            <w:r w:rsidRPr="003F4249">
              <w:rPr>
                <w:rFonts w:eastAsia="Times New Roman" w:cs="Arial"/>
                <w:b/>
                <w:color w:val="000000" w:themeColor="text1"/>
                <w:sz w:val="20"/>
                <w:szCs w:val="20"/>
                <w:shd w:val="clear" w:color="auto" w:fill="DDD9C3" w:themeFill="background2" w:themeFillShade="E6"/>
              </w:rPr>
              <w:t>ΙΔ</w:t>
            </w:r>
            <w:r w:rsidRPr="003F4249">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3F4249" w:rsidRDefault="00050B81" w:rsidP="00050B81">
            <w:pPr>
              <w:spacing w:after="0" w:line="240" w:lineRule="auto"/>
              <w:jc w:val="center"/>
              <w:rPr>
                <w:rFonts w:eastAsia="Times New Roman" w:cs="Arial"/>
                <w:b/>
                <w:color w:val="000000" w:themeColor="text1"/>
                <w:sz w:val="20"/>
                <w:szCs w:val="20"/>
              </w:rPr>
            </w:pPr>
            <w:r w:rsidRPr="003F4249">
              <w:rPr>
                <w:rFonts w:eastAsia="Times New Roman" w:cs="Arial"/>
                <w:b/>
                <w:color w:val="000000" w:themeColor="text1"/>
                <w:sz w:val="20"/>
                <w:szCs w:val="20"/>
              </w:rPr>
              <w:t>ΠΙΣΤΩΤΙΚΕΣ ΜΟΝΑΔΕΣ</w:t>
            </w:r>
          </w:p>
        </w:tc>
      </w:tr>
      <w:tr w:rsidR="00050B81" w:rsidRPr="003F4249" w:rsidTr="00BF6D32">
        <w:trPr>
          <w:trHeight w:val="194"/>
        </w:trPr>
        <w:tc>
          <w:tcPr>
            <w:tcW w:w="5637" w:type="dxa"/>
            <w:gridSpan w:val="3"/>
          </w:tcPr>
          <w:p w:rsidR="00050B81" w:rsidRPr="003F4249" w:rsidRDefault="001D341B" w:rsidP="00050B81">
            <w:pPr>
              <w:spacing w:after="0" w:line="240" w:lineRule="auto"/>
              <w:jc w:val="right"/>
              <w:rPr>
                <w:rFonts w:eastAsia="Times New Roman" w:cs="Arial"/>
                <w:color w:val="000000" w:themeColor="text1"/>
                <w:sz w:val="20"/>
                <w:szCs w:val="20"/>
              </w:rPr>
            </w:pPr>
            <w:r w:rsidRPr="003F4249">
              <w:rPr>
                <w:rFonts w:eastAsia="Times New Roman" w:cs="Arial"/>
                <w:color w:val="000000" w:themeColor="text1"/>
                <w:sz w:val="20"/>
                <w:szCs w:val="20"/>
              </w:rPr>
              <w:t>Διαλέξεις και Ασκήσεις Πράξης</w:t>
            </w:r>
          </w:p>
        </w:tc>
        <w:tc>
          <w:tcPr>
            <w:tcW w:w="1559" w:type="dxa"/>
            <w:gridSpan w:val="2"/>
          </w:tcPr>
          <w:p w:rsidR="00050B81" w:rsidRPr="00C07DE9" w:rsidRDefault="00C07DE9"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4</w:t>
            </w:r>
          </w:p>
        </w:tc>
        <w:tc>
          <w:tcPr>
            <w:tcW w:w="1240" w:type="dxa"/>
          </w:tcPr>
          <w:p w:rsidR="00050B81" w:rsidRPr="003F4249" w:rsidRDefault="00C07DE9" w:rsidP="0090701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4</w:t>
            </w:r>
          </w:p>
        </w:tc>
      </w:tr>
      <w:tr w:rsidR="00050B81" w:rsidRPr="003F4249" w:rsidTr="00BF6D32">
        <w:trPr>
          <w:trHeight w:val="194"/>
        </w:trPr>
        <w:tc>
          <w:tcPr>
            <w:tcW w:w="5637" w:type="dxa"/>
            <w:gridSpan w:val="3"/>
          </w:tcPr>
          <w:p w:rsidR="00050B81" w:rsidRPr="003F4249"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3F4249"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3F4249" w:rsidRDefault="00050B81" w:rsidP="00050B81">
            <w:pPr>
              <w:spacing w:after="0" w:line="240" w:lineRule="auto"/>
              <w:rPr>
                <w:rFonts w:eastAsia="Times New Roman" w:cs="Arial"/>
                <w:color w:val="000000" w:themeColor="text1"/>
                <w:sz w:val="20"/>
                <w:szCs w:val="20"/>
              </w:rPr>
            </w:pPr>
          </w:p>
        </w:tc>
      </w:tr>
      <w:tr w:rsidR="00050B81" w:rsidRPr="003F4249" w:rsidTr="00BF6D32">
        <w:trPr>
          <w:trHeight w:val="194"/>
        </w:trPr>
        <w:tc>
          <w:tcPr>
            <w:tcW w:w="5637" w:type="dxa"/>
            <w:gridSpan w:val="3"/>
          </w:tcPr>
          <w:p w:rsidR="00050B81" w:rsidRPr="003F4249"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3F4249"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3F4249" w:rsidRDefault="00050B81" w:rsidP="00050B81">
            <w:pPr>
              <w:spacing w:after="0" w:line="240" w:lineRule="auto"/>
              <w:rPr>
                <w:rFonts w:eastAsia="Times New Roman" w:cs="Arial"/>
                <w:color w:val="000000" w:themeColor="text1"/>
                <w:sz w:val="20"/>
                <w:szCs w:val="20"/>
              </w:rPr>
            </w:pPr>
          </w:p>
        </w:tc>
      </w:tr>
      <w:tr w:rsidR="00050B81" w:rsidRPr="003F4249" w:rsidTr="001A3F9B">
        <w:trPr>
          <w:trHeight w:val="194"/>
        </w:trPr>
        <w:tc>
          <w:tcPr>
            <w:tcW w:w="5637" w:type="dxa"/>
            <w:gridSpan w:val="3"/>
            <w:shd w:val="clear" w:color="auto" w:fill="DDD9C3" w:themeFill="background2" w:themeFillShade="E6"/>
          </w:tcPr>
          <w:p w:rsidR="00050B81" w:rsidRPr="003F4249" w:rsidRDefault="00050B81" w:rsidP="00050B81">
            <w:pPr>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3F4249"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3F4249" w:rsidRDefault="00050B81" w:rsidP="00050B81">
            <w:pPr>
              <w:spacing w:after="0" w:line="240" w:lineRule="auto"/>
              <w:rPr>
                <w:rFonts w:eastAsia="Times New Roman" w:cs="Arial"/>
                <w:color w:val="000000" w:themeColor="text1"/>
                <w:sz w:val="20"/>
                <w:szCs w:val="20"/>
              </w:rPr>
            </w:pPr>
          </w:p>
        </w:tc>
      </w:tr>
      <w:tr w:rsidR="00050B81" w:rsidRPr="003F4249" w:rsidTr="001A3F9B">
        <w:trPr>
          <w:trHeight w:val="599"/>
        </w:trPr>
        <w:tc>
          <w:tcPr>
            <w:tcW w:w="3205" w:type="dxa"/>
            <w:shd w:val="clear" w:color="auto" w:fill="DDD9C3" w:themeFill="background2" w:themeFillShade="E6"/>
          </w:tcPr>
          <w:p w:rsidR="00050B81" w:rsidRPr="003F4249" w:rsidRDefault="00050B81" w:rsidP="00050B81">
            <w:pPr>
              <w:spacing w:after="0" w:line="240" w:lineRule="auto"/>
              <w:jc w:val="right"/>
              <w:rPr>
                <w:rFonts w:eastAsia="Times New Roman" w:cs="Arial"/>
                <w:i/>
                <w:color w:val="000000" w:themeColor="text1"/>
                <w:sz w:val="20"/>
                <w:szCs w:val="20"/>
              </w:rPr>
            </w:pPr>
            <w:r w:rsidRPr="003F4249">
              <w:rPr>
                <w:rFonts w:eastAsia="Times New Roman" w:cs="Arial"/>
                <w:b/>
                <w:color w:val="000000" w:themeColor="text1"/>
                <w:sz w:val="20"/>
                <w:szCs w:val="20"/>
              </w:rPr>
              <w:t>ΤΥΠΟΣ ΜΑΘΗΜΑΤΟΣ</w:t>
            </w:r>
            <w:r w:rsidRPr="003F4249">
              <w:rPr>
                <w:rFonts w:eastAsia="Times New Roman" w:cs="Arial"/>
                <w:i/>
                <w:color w:val="000000" w:themeColor="text1"/>
                <w:sz w:val="20"/>
                <w:szCs w:val="20"/>
              </w:rPr>
              <w:t xml:space="preserve"> </w:t>
            </w:r>
          </w:p>
          <w:p w:rsidR="00050B81" w:rsidRPr="003F4249" w:rsidRDefault="00050B81" w:rsidP="00050B81">
            <w:pPr>
              <w:spacing w:after="0" w:line="240" w:lineRule="auto"/>
              <w:jc w:val="right"/>
              <w:rPr>
                <w:rFonts w:eastAsia="Times New Roman" w:cs="Arial"/>
                <w:b/>
                <w:color w:val="000000" w:themeColor="text1"/>
                <w:sz w:val="20"/>
                <w:szCs w:val="20"/>
              </w:rPr>
            </w:pPr>
            <w:r w:rsidRPr="003F4249">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3F4249" w:rsidRDefault="001D341B" w:rsidP="001D341B">
            <w:pPr>
              <w:spacing w:after="0" w:line="240" w:lineRule="auto"/>
              <w:rPr>
                <w:rFonts w:eastAsia="Times New Roman" w:cs="Arial"/>
                <w:color w:val="000000" w:themeColor="text1"/>
                <w:sz w:val="20"/>
                <w:szCs w:val="20"/>
              </w:rPr>
            </w:pPr>
            <w:r w:rsidRPr="003F4249">
              <w:rPr>
                <w:rFonts w:cs="Arial"/>
                <w:color w:val="000000" w:themeColor="text1"/>
                <w:sz w:val="20"/>
                <w:szCs w:val="20"/>
              </w:rPr>
              <w:t>Επιστημονικής Περιοχής</w:t>
            </w:r>
          </w:p>
        </w:tc>
      </w:tr>
      <w:tr w:rsidR="00050B81" w:rsidRPr="003F4249" w:rsidTr="001A3F9B">
        <w:tc>
          <w:tcPr>
            <w:tcW w:w="3205" w:type="dxa"/>
            <w:shd w:val="clear" w:color="auto" w:fill="DDD9C3" w:themeFill="background2" w:themeFillShade="E6"/>
          </w:tcPr>
          <w:p w:rsidR="00050B81" w:rsidRPr="003F4249" w:rsidRDefault="00050B81" w:rsidP="00050B81">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t>ΠΡΟΑΠΑΙΤΟΥΜΕΝΑ ΜΑΘΗΜΑΤΑ:</w:t>
            </w:r>
          </w:p>
          <w:p w:rsidR="00050B81" w:rsidRPr="003F4249"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A33EE0" w:rsidRPr="003F4249" w:rsidRDefault="00A33EE0" w:rsidP="00A33EE0">
            <w:pPr>
              <w:spacing w:after="0" w:line="240" w:lineRule="auto"/>
              <w:rPr>
                <w:rFonts w:eastAsia="Times New Roman" w:cs="Arial"/>
                <w:color w:val="000000" w:themeColor="text1"/>
                <w:sz w:val="20"/>
                <w:szCs w:val="20"/>
              </w:rPr>
            </w:pPr>
            <w:r w:rsidRPr="003F4249">
              <w:rPr>
                <w:rFonts w:eastAsia="Times New Roman" w:cs="Arial"/>
                <w:color w:val="000000" w:themeColor="text1"/>
                <w:sz w:val="20"/>
                <w:szCs w:val="20"/>
              </w:rPr>
              <w:t xml:space="preserve">Μικροβιολογία Τροφίμων, Μηχανική Τροφίμων, Χημεία Τροφίμων, Τεχνολογία Τροφίμων Φυτικής Προέλευσης, Τεχνολογία Τροφίμων Ζωικής Προέλευσης, </w:t>
            </w:r>
          </w:p>
        </w:tc>
      </w:tr>
      <w:tr w:rsidR="00050B81" w:rsidRPr="003F4249" w:rsidTr="001A3F9B">
        <w:tc>
          <w:tcPr>
            <w:tcW w:w="3205" w:type="dxa"/>
            <w:shd w:val="clear" w:color="auto" w:fill="DDD9C3" w:themeFill="background2" w:themeFillShade="E6"/>
          </w:tcPr>
          <w:p w:rsidR="00050B81" w:rsidRPr="003F4249" w:rsidRDefault="00050B81" w:rsidP="00050B81">
            <w:pPr>
              <w:spacing w:after="0" w:line="240" w:lineRule="auto"/>
              <w:jc w:val="right"/>
              <w:rPr>
                <w:rFonts w:eastAsia="Times New Roman" w:cs="Arial"/>
                <w:b/>
                <w:color w:val="000000" w:themeColor="text1"/>
                <w:sz w:val="20"/>
                <w:szCs w:val="20"/>
                <w:lang w:val="en-US"/>
              </w:rPr>
            </w:pPr>
            <w:r w:rsidRPr="003F4249">
              <w:rPr>
                <w:rFonts w:eastAsia="Times New Roman" w:cs="Arial"/>
                <w:b/>
                <w:color w:val="000000" w:themeColor="text1"/>
                <w:sz w:val="20"/>
                <w:szCs w:val="20"/>
              </w:rPr>
              <w:t>Γ</w:t>
            </w:r>
            <w:r w:rsidRPr="003F4249">
              <w:rPr>
                <w:rFonts w:eastAsia="Times New Roman" w:cs="Arial"/>
                <w:b/>
                <w:color w:val="000000" w:themeColor="text1"/>
                <w:sz w:val="20"/>
                <w:szCs w:val="20"/>
                <w:lang w:val="en-US"/>
              </w:rPr>
              <w:t>ΛΩΣΣΑ ΔΙΔΑΣΚΑΛΙΑΣ</w:t>
            </w:r>
            <w:r w:rsidRPr="003F4249">
              <w:rPr>
                <w:rFonts w:eastAsia="Times New Roman" w:cs="Arial"/>
                <w:b/>
                <w:color w:val="000000" w:themeColor="text1"/>
                <w:sz w:val="20"/>
                <w:szCs w:val="20"/>
              </w:rPr>
              <w:t xml:space="preserve"> και ΕΞΕΤΑΣΕΩΝ</w:t>
            </w:r>
            <w:r w:rsidRPr="003F4249">
              <w:rPr>
                <w:rFonts w:eastAsia="Times New Roman" w:cs="Arial"/>
                <w:b/>
                <w:color w:val="000000" w:themeColor="text1"/>
                <w:sz w:val="20"/>
                <w:szCs w:val="20"/>
                <w:lang w:val="en-US"/>
              </w:rPr>
              <w:t>:</w:t>
            </w:r>
          </w:p>
        </w:tc>
        <w:tc>
          <w:tcPr>
            <w:tcW w:w="5231" w:type="dxa"/>
            <w:gridSpan w:val="5"/>
          </w:tcPr>
          <w:p w:rsidR="00050B81" w:rsidRPr="003F4249" w:rsidRDefault="001D341B" w:rsidP="00050B81">
            <w:pPr>
              <w:spacing w:after="0" w:line="240" w:lineRule="auto"/>
              <w:rPr>
                <w:rFonts w:eastAsia="Times New Roman" w:cs="Arial"/>
                <w:color w:val="000000" w:themeColor="text1"/>
                <w:sz w:val="20"/>
                <w:szCs w:val="20"/>
                <w:lang w:val="en-US"/>
              </w:rPr>
            </w:pPr>
            <w:r w:rsidRPr="003F4249">
              <w:rPr>
                <w:rFonts w:cs="Arial"/>
                <w:color w:val="000000" w:themeColor="text1"/>
                <w:sz w:val="20"/>
                <w:szCs w:val="20"/>
              </w:rPr>
              <w:t>Ελληνική</w:t>
            </w:r>
          </w:p>
        </w:tc>
      </w:tr>
      <w:tr w:rsidR="00050B81" w:rsidRPr="003F4249" w:rsidTr="001A3F9B">
        <w:tc>
          <w:tcPr>
            <w:tcW w:w="3205" w:type="dxa"/>
            <w:shd w:val="clear" w:color="auto" w:fill="DDD9C3" w:themeFill="background2" w:themeFillShade="E6"/>
          </w:tcPr>
          <w:p w:rsidR="00050B81" w:rsidRPr="003F4249" w:rsidRDefault="00050B81" w:rsidP="00050B81">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t xml:space="preserve">ΤΟ ΜΑΘΗΜΑ ΠΡΟΣΦΕΡΕΤΑΙ ΣΕ ΦΟΙΤΗΤΕΣ </w:t>
            </w:r>
            <w:r w:rsidRPr="003F4249">
              <w:rPr>
                <w:rFonts w:eastAsia="Times New Roman" w:cs="Arial"/>
                <w:b/>
                <w:color w:val="000000" w:themeColor="text1"/>
                <w:sz w:val="20"/>
                <w:szCs w:val="20"/>
                <w:lang w:val="en-GB"/>
              </w:rPr>
              <w:t>ERASMUS</w:t>
            </w:r>
            <w:r w:rsidRPr="003F4249">
              <w:rPr>
                <w:rFonts w:eastAsia="Times New Roman" w:cs="Arial"/>
                <w:b/>
                <w:color w:val="000000" w:themeColor="text1"/>
                <w:sz w:val="20"/>
                <w:szCs w:val="20"/>
              </w:rPr>
              <w:t xml:space="preserve"> </w:t>
            </w:r>
          </w:p>
        </w:tc>
        <w:tc>
          <w:tcPr>
            <w:tcW w:w="5231" w:type="dxa"/>
            <w:gridSpan w:val="5"/>
          </w:tcPr>
          <w:p w:rsidR="00050B81" w:rsidRPr="003F4249" w:rsidRDefault="00907017" w:rsidP="00050B81">
            <w:pPr>
              <w:spacing w:after="0" w:line="240" w:lineRule="auto"/>
              <w:rPr>
                <w:rFonts w:eastAsia="Times New Roman" w:cs="Arial"/>
                <w:color w:val="000000" w:themeColor="text1"/>
                <w:sz w:val="20"/>
                <w:szCs w:val="20"/>
              </w:rPr>
            </w:pPr>
            <w:r w:rsidRPr="003F4249">
              <w:rPr>
                <w:rFonts w:cs="Arial"/>
                <w:color w:val="000000" w:themeColor="text1"/>
                <w:sz w:val="20"/>
                <w:szCs w:val="20"/>
              </w:rPr>
              <w:t>ΝΑΙ</w:t>
            </w:r>
            <w:r w:rsidR="001D341B" w:rsidRPr="003F4249">
              <w:rPr>
                <w:rFonts w:cs="Arial"/>
                <w:color w:val="000000" w:themeColor="text1"/>
                <w:sz w:val="20"/>
                <w:szCs w:val="20"/>
              </w:rPr>
              <w:t xml:space="preserve"> (στην Αγγλική)</w:t>
            </w:r>
          </w:p>
        </w:tc>
      </w:tr>
      <w:tr w:rsidR="00050B81" w:rsidRPr="00C07DE9" w:rsidTr="001A3F9B">
        <w:tc>
          <w:tcPr>
            <w:tcW w:w="3205" w:type="dxa"/>
            <w:shd w:val="clear" w:color="auto" w:fill="DDD9C3" w:themeFill="background2" w:themeFillShade="E6"/>
          </w:tcPr>
          <w:p w:rsidR="00050B81" w:rsidRPr="003F4249" w:rsidRDefault="00050B81" w:rsidP="00050B81">
            <w:pPr>
              <w:spacing w:after="0" w:line="240" w:lineRule="auto"/>
              <w:jc w:val="right"/>
              <w:rPr>
                <w:rFonts w:eastAsia="Times New Roman" w:cs="Arial"/>
                <w:b/>
                <w:color w:val="000000" w:themeColor="text1"/>
                <w:sz w:val="20"/>
                <w:szCs w:val="20"/>
                <w:lang w:val="en-GB"/>
              </w:rPr>
            </w:pPr>
            <w:r w:rsidRPr="003F4249">
              <w:rPr>
                <w:rFonts w:eastAsia="Times New Roman" w:cs="Arial"/>
                <w:b/>
                <w:color w:val="000000" w:themeColor="text1"/>
                <w:sz w:val="20"/>
                <w:szCs w:val="20"/>
              </w:rPr>
              <w:t>ΗΛΕΚΤΡΟΝΙΚΗ ΣΕΛΙΔΑ ΜΑΘΗΜΑΤΟΣ (</w:t>
            </w:r>
            <w:r w:rsidRPr="003F4249">
              <w:rPr>
                <w:rFonts w:eastAsia="Times New Roman" w:cs="Arial"/>
                <w:b/>
                <w:color w:val="000000" w:themeColor="text1"/>
                <w:sz w:val="20"/>
                <w:szCs w:val="20"/>
                <w:lang w:val="en-GB"/>
              </w:rPr>
              <w:t>URL)</w:t>
            </w:r>
          </w:p>
        </w:tc>
        <w:tc>
          <w:tcPr>
            <w:tcW w:w="5231" w:type="dxa"/>
            <w:gridSpan w:val="5"/>
          </w:tcPr>
          <w:p w:rsidR="00050B81" w:rsidRPr="003F4249" w:rsidRDefault="00A33EE0" w:rsidP="00007AB8">
            <w:pPr>
              <w:rPr>
                <w:rFonts w:cs="Arial"/>
                <w:color w:val="000000" w:themeColor="text1"/>
                <w:sz w:val="20"/>
                <w:szCs w:val="20"/>
                <w:lang w:val="en-GB"/>
              </w:rPr>
            </w:pPr>
            <w:r w:rsidRPr="003F4249">
              <w:rPr>
                <w:rFonts w:cs="Arial"/>
                <w:color w:val="000000" w:themeColor="text1"/>
                <w:sz w:val="20"/>
                <w:szCs w:val="20"/>
                <w:lang w:val="en-GB"/>
              </w:rPr>
              <w:t>http://www.gewponoi.com/trofima/ygieini/</w:t>
            </w:r>
          </w:p>
        </w:tc>
      </w:tr>
    </w:tbl>
    <w:p w:rsidR="00050B81" w:rsidRPr="003F4249"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3F4249">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3F4249" w:rsidTr="001A3F9B">
        <w:tc>
          <w:tcPr>
            <w:tcW w:w="8472" w:type="dxa"/>
            <w:gridSpan w:val="3"/>
            <w:tcBorders>
              <w:bottom w:val="nil"/>
            </w:tcBorders>
            <w:shd w:val="clear" w:color="auto" w:fill="DDD9C3" w:themeFill="background2" w:themeFillShade="E6"/>
          </w:tcPr>
          <w:p w:rsidR="00050B81" w:rsidRPr="003F4249" w:rsidRDefault="00050B81" w:rsidP="00050B81">
            <w:pPr>
              <w:spacing w:after="0" w:line="240" w:lineRule="auto"/>
              <w:rPr>
                <w:rFonts w:eastAsia="Times New Roman" w:cs="Arial"/>
                <w:i/>
                <w:color w:val="000000" w:themeColor="text1"/>
                <w:sz w:val="20"/>
                <w:szCs w:val="20"/>
              </w:rPr>
            </w:pPr>
            <w:r w:rsidRPr="003F4249">
              <w:rPr>
                <w:rFonts w:eastAsia="Times New Roman" w:cs="Arial"/>
                <w:b/>
                <w:color w:val="000000" w:themeColor="text1"/>
                <w:sz w:val="20"/>
                <w:szCs w:val="20"/>
              </w:rPr>
              <w:t>Μαθησιακά Αποτελέσματα</w:t>
            </w:r>
          </w:p>
        </w:tc>
      </w:tr>
      <w:tr w:rsidR="00050B81" w:rsidRPr="003F4249" w:rsidTr="001A3F9B">
        <w:tc>
          <w:tcPr>
            <w:tcW w:w="8472" w:type="dxa"/>
            <w:gridSpan w:val="3"/>
            <w:tcBorders>
              <w:top w:val="nil"/>
            </w:tcBorders>
            <w:shd w:val="clear" w:color="auto" w:fill="DDD9C3" w:themeFill="background2" w:themeFillShade="E6"/>
          </w:tcPr>
          <w:p w:rsidR="00050B81" w:rsidRPr="003F4249"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3F4249" w:rsidRDefault="00050B81" w:rsidP="00050B81">
            <w:pPr>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Συμβουλευτείτε το Παράρτημα Α </w:t>
            </w:r>
          </w:p>
          <w:p w:rsidR="00050B81" w:rsidRPr="003F4249"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3F4249">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3F4249"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3F4249">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3F4249">
              <w:rPr>
                <w:rFonts w:eastAsia="Times New Roman" w:cs="Arial"/>
                <w:i/>
                <w:color w:val="000000" w:themeColor="text1"/>
                <w:sz w:val="20"/>
                <w:szCs w:val="20"/>
              </w:rPr>
              <w:t>και Παράρτημα</w:t>
            </w:r>
            <w:r w:rsidRPr="003F4249">
              <w:rPr>
                <w:rFonts w:eastAsia="Times New Roman" w:cs="Arial"/>
                <w:i/>
                <w:color w:val="000000" w:themeColor="text1"/>
                <w:sz w:val="20"/>
                <w:szCs w:val="20"/>
                <w:lang w:val="en-US"/>
              </w:rPr>
              <w:t xml:space="preserve"> Β</w:t>
            </w:r>
          </w:p>
          <w:p w:rsidR="00050B81" w:rsidRPr="003F4249"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3F4249">
              <w:rPr>
                <w:rFonts w:eastAsia="Times New Roman" w:cs="Arial"/>
                <w:i/>
                <w:color w:val="000000" w:themeColor="text1"/>
                <w:sz w:val="20"/>
                <w:szCs w:val="20"/>
              </w:rPr>
              <w:t>Περιληπτικός Οδηγός συγγραφής Μαθησιακών Αποτελεσμάτων</w:t>
            </w:r>
          </w:p>
        </w:tc>
      </w:tr>
      <w:tr w:rsidR="001A3F9B" w:rsidRPr="003F4249" w:rsidTr="00050B81">
        <w:tc>
          <w:tcPr>
            <w:tcW w:w="8472" w:type="dxa"/>
            <w:gridSpan w:val="3"/>
          </w:tcPr>
          <w:p w:rsidR="001D341B" w:rsidRPr="003F4249" w:rsidRDefault="001D341B" w:rsidP="001D341B">
            <w:pPr>
              <w:spacing w:after="0" w:line="240" w:lineRule="auto"/>
              <w:jc w:val="both"/>
              <w:rPr>
                <w:rFonts w:eastAsia="Times New Roman" w:cs="Arial"/>
                <w:color w:val="000000" w:themeColor="text1"/>
                <w:sz w:val="20"/>
                <w:szCs w:val="20"/>
              </w:rPr>
            </w:pPr>
            <w:r w:rsidRPr="003F4249">
              <w:rPr>
                <w:rFonts w:eastAsia="Times New Roman" w:cs="Arial"/>
                <w:b/>
                <w:color w:val="000000" w:themeColor="text1"/>
                <w:sz w:val="20"/>
                <w:szCs w:val="20"/>
              </w:rPr>
              <w:t>Το μάθημα αποτελεί το βασικό εισαγωγικό μάθημα</w:t>
            </w:r>
            <w:r w:rsidR="00016FF2" w:rsidRPr="003F4249">
              <w:rPr>
                <w:rFonts w:eastAsia="Times New Roman" w:cs="Arial"/>
                <w:b/>
                <w:color w:val="000000" w:themeColor="text1"/>
                <w:sz w:val="20"/>
                <w:szCs w:val="20"/>
              </w:rPr>
              <w:t xml:space="preserve"> </w:t>
            </w:r>
            <w:r w:rsidR="00016FF2" w:rsidRPr="003F4249">
              <w:rPr>
                <w:rFonts w:eastAsia="Times New Roman" w:cs="Arial"/>
                <w:color w:val="000000" w:themeColor="text1"/>
                <w:sz w:val="20"/>
                <w:szCs w:val="20"/>
              </w:rPr>
              <w:t>στην ασφάλεια τροφίμων και παρέχει εξοικείωση με</w:t>
            </w:r>
            <w:r w:rsidR="008647A0" w:rsidRPr="003F4249">
              <w:rPr>
                <w:rFonts w:eastAsia="Times New Roman" w:cs="Arial"/>
                <w:color w:val="000000" w:themeColor="text1"/>
                <w:sz w:val="20"/>
                <w:szCs w:val="20"/>
              </w:rPr>
              <w:t>: (ι)</w:t>
            </w:r>
            <w:r w:rsidR="00016FF2" w:rsidRPr="003F4249">
              <w:rPr>
                <w:rFonts w:eastAsia="Times New Roman" w:cs="Arial"/>
                <w:color w:val="000000" w:themeColor="text1"/>
                <w:sz w:val="20"/>
                <w:szCs w:val="20"/>
              </w:rPr>
              <w:t xml:space="preserve"> τις βιολογικές, χημικές και φυσικές πηγές κινδύνου (</w:t>
            </w:r>
            <w:r w:rsidR="00016FF2" w:rsidRPr="003F4249">
              <w:rPr>
                <w:rFonts w:eastAsia="Times New Roman" w:cs="Arial"/>
                <w:color w:val="000000" w:themeColor="text1"/>
                <w:sz w:val="20"/>
                <w:szCs w:val="20"/>
                <w:lang w:val="en-US"/>
              </w:rPr>
              <w:t>hazards</w:t>
            </w:r>
            <w:r w:rsidR="00016FF2" w:rsidRPr="003F4249">
              <w:rPr>
                <w:rFonts w:eastAsia="Times New Roman" w:cs="Arial"/>
                <w:color w:val="000000" w:themeColor="text1"/>
                <w:sz w:val="20"/>
                <w:szCs w:val="20"/>
              </w:rPr>
              <w:t xml:space="preserve">) </w:t>
            </w:r>
            <w:r w:rsidR="008647A0" w:rsidRPr="003F4249">
              <w:rPr>
                <w:rFonts w:eastAsia="Times New Roman" w:cs="Arial"/>
                <w:color w:val="000000" w:themeColor="text1"/>
                <w:sz w:val="20"/>
                <w:szCs w:val="20"/>
              </w:rPr>
              <w:t xml:space="preserve">στα τρόφιμα, (ιι) </w:t>
            </w:r>
            <w:r w:rsidR="00016FF2" w:rsidRPr="003F4249">
              <w:rPr>
                <w:rFonts w:eastAsia="Times New Roman" w:cs="Arial"/>
                <w:color w:val="000000" w:themeColor="text1"/>
                <w:sz w:val="20"/>
                <w:szCs w:val="20"/>
              </w:rPr>
              <w:t xml:space="preserve">τις κατηγορίες τροφιμογενών νόσων (τροφο-τοξινώσεις &amp; τροφο-λοιμώξεις) που μπορεί αυτές να προκαλέσουν στον άνθρωπο </w:t>
            </w:r>
            <w:r w:rsidR="009A5F76" w:rsidRPr="003F4249">
              <w:rPr>
                <w:rFonts w:eastAsia="Times New Roman" w:cs="Arial"/>
                <w:color w:val="000000" w:themeColor="text1"/>
                <w:sz w:val="20"/>
                <w:szCs w:val="20"/>
              </w:rPr>
              <w:t xml:space="preserve">εξαιτίας </w:t>
            </w:r>
            <w:r w:rsidR="00016FF2" w:rsidRPr="003F4249">
              <w:rPr>
                <w:rFonts w:eastAsia="Times New Roman" w:cs="Arial"/>
                <w:color w:val="000000" w:themeColor="text1"/>
                <w:sz w:val="20"/>
                <w:szCs w:val="20"/>
              </w:rPr>
              <w:t>κατανάλωσης μολυσμένων τροφίμων</w:t>
            </w:r>
            <w:r w:rsidR="008647A0" w:rsidRPr="003F4249">
              <w:rPr>
                <w:rFonts w:eastAsia="Times New Roman" w:cs="Arial"/>
                <w:color w:val="000000" w:themeColor="text1"/>
                <w:sz w:val="20"/>
                <w:szCs w:val="20"/>
              </w:rPr>
              <w:t xml:space="preserve"> και (ιιι) τους βασικούς κανόνες υγιεινής (προαπαιτούμενα </w:t>
            </w:r>
            <w:r w:rsidR="008647A0" w:rsidRPr="003F4249">
              <w:rPr>
                <w:rFonts w:eastAsia="Times New Roman" w:cs="Arial"/>
                <w:color w:val="000000" w:themeColor="text1"/>
                <w:sz w:val="20"/>
                <w:szCs w:val="20"/>
                <w:lang w:val="en-US"/>
              </w:rPr>
              <w:t>HACCP</w:t>
            </w:r>
            <w:r w:rsidR="008647A0" w:rsidRPr="003F4249">
              <w:rPr>
                <w:rFonts w:eastAsia="Times New Roman" w:cs="Arial"/>
                <w:color w:val="000000" w:themeColor="text1"/>
                <w:sz w:val="20"/>
                <w:szCs w:val="20"/>
              </w:rPr>
              <w:t>), υπό την έννοια των οδηγών ορθής υγιεινής και βιομηχανικής πρακτικής, που αποτελούν το θεμέλιο λίθο για την εφαρμογή συστημάτων διαχείρισης ασφάλειας Τροφίμων.</w:t>
            </w:r>
          </w:p>
          <w:p w:rsidR="00467BE3" w:rsidRPr="003F4249" w:rsidRDefault="00467BE3" w:rsidP="001D341B">
            <w:pPr>
              <w:spacing w:after="0" w:line="240" w:lineRule="auto"/>
              <w:jc w:val="both"/>
              <w:rPr>
                <w:rFonts w:eastAsia="Times New Roman" w:cs="Arial"/>
                <w:color w:val="000000" w:themeColor="text1"/>
                <w:sz w:val="20"/>
                <w:szCs w:val="20"/>
              </w:rPr>
            </w:pPr>
          </w:p>
          <w:p w:rsidR="009A5F76" w:rsidRPr="003F4249" w:rsidRDefault="001D341B" w:rsidP="001D341B">
            <w:pPr>
              <w:spacing w:after="0" w:line="240" w:lineRule="auto"/>
              <w:jc w:val="both"/>
              <w:rPr>
                <w:rFonts w:eastAsia="Times New Roman" w:cs="Arial"/>
                <w:color w:val="000000" w:themeColor="text1"/>
                <w:sz w:val="20"/>
                <w:szCs w:val="20"/>
              </w:rPr>
            </w:pPr>
            <w:r w:rsidRPr="003F4249">
              <w:rPr>
                <w:rFonts w:eastAsia="Times New Roman" w:cs="Arial"/>
                <w:b/>
                <w:color w:val="000000" w:themeColor="text1"/>
                <w:sz w:val="20"/>
                <w:szCs w:val="20"/>
              </w:rPr>
              <w:t xml:space="preserve">Ή ύλη του μαθήματος στοχεύει στην </w:t>
            </w:r>
            <w:r w:rsidR="00016FF2" w:rsidRPr="003F4249">
              <w:rPr>
                <w:rFonts w:eastAsia="Times New Roman" w:cs="Arial"/>
                <w:b/>
                <w:color w:val="000000" w:themeColor="text1"/>
                <w:sz w:val="20"/>
                <w:szCs w:val="20"/>
              </w:rPr>
              <w:t xml:space="preserve">εξοικείωση των </w:t>
            </w:r>
            <w:r w:rsidRPr="003F4249">
              <w:rPr>
                <w:rFonts w:eastAsia="Times New Roman" w:cs="Arial"/>
                <w:b/>
                <w:color w:val="000000" w:themeColor="text1"/>
                <w:sz w:val="20"/>
                <w:szCs w:val="20"/>
              </w:rPr>
              <w:t xml:space="preserve">σπουδαστών </w:t>
            </w:r>
            <w:r w:rsidR="00016FF2" w:rsidRPr="003F4249">
              <w:rPr>
                <w:rFonts w:eastAsia="Times New Roman" w:cs="Arial"/>
                <w:color w:val="000000" w:themeColor="text1"/>
                <w:sz w:val="20"/>
                <w:szCs w:val="20"/>
              </w:rPr>
              <w:t xml:space="preserve">με τις σύγχρονες προσεγγίσεις </w:t>
            </w:r>
            <w:r w:rsidR="00016FF2" w:rsidRPr="003F4249">
              <w:rPr>
                <w:rFonts w:eastAsia="Times New Roman" w:cs="Arial"/>
                <w:color w:val="000000" w:themeColor="text1"/>
                <w:sz w:val="20"/>
                <w:szCs w:val="20"/>
              </w:rPr>
              <w:lastRenderedPageBreak/>
              <w:t>Υγιεινής και Ασφάλειας τροφίμων, τη σχετική νομοθεσία και τη διαμόρφωση του κατάλληλου «οριζόντιου» τρόπου σκέψης για την αναγνώριση των πιθανών πηγών κινδύνου (</w:t>
            </w:r>
            <w:r w:rsidR="00016FF2" w:rsidRPr="003F4249">
              <w:rPr>
                <w:rFonts w:eastAsia="Times New Roman" w:cs="Arial"/>
                <w:color w:val="000000" w:themeColor="text1"/>
                <w:sz w:val="20"/>
                <w:szCs w:val="20"/>
                <w:lang w:val="en-US"/>
              </w:rPr>
              <w:t>hazards</w:t>
            </w:r>
            <w:r w:rsidR="00016FF2" w:rsidRPr="003F4249">
              <w:rPr>
                <w:rFonts w:eastAsia="Times New Roman" w:cs="Arial"/>
                <w:color w:val="000000" w:themeColor="text1"/>
                <w:sz w:val="20"/>
                <w:szCs w:val="20"/>
              </w:rPr>
              <w:t>) σε διαφορετικά τρόφιμα από την πρωτογενή παραγωγή μέχρι την κατανάλωση (</w:t>
            </w:r>
            <w:r w:rsidR="00016FF2" w:rsidRPr="003F4249">
              <w:rPr>
                <w:rFonts w:eastAsia="Times New Roman" w:cs="Arial"/>
                <w:color w:val="000000" w:themeColor="text1"/>
                <w:sz w:val="20"/>
                <w:szCs w:val="20"/>
                <w:lang w:val="en-US"/>
              </w:rPr>
              <w:t>total</w:t>
            </w:r>
            <w:r w:rsidR="00016FF2" w:rsidRPr="003F4249">
              <w:rPr>
                <w:rFonts w:eastAsia="Times New Roman" w:cs="Arial"/>
                <w:color w:val="000000" w:themeColor="text1"/>
                <w:sz w:val="20"/>
                <w:szCs w:val="20"/>
              </w:rPr>
              <w:t xml:space="preserve"> </w:t>
            </w:r>
            <w:r w:rsidR="00016FF2" w:rsidRPr="003F4249">
              <w:rPr>
                <w:rFonts w:eastAsia="Times New Roman" w:cs="Arial"/>
                <w:color w:val="000000" w:themeColor="text1"/>
                <w:sz w:val="20"/>
                <w:szCs w:val="20"/>
                <w:lang w:val="en-US"/>
              </w:rPr>
              <w:t>food</w:t>
            </w:r>
            <w:r w:rsidR="00016FF2" w:rsidRPr="003F4249">
              <w:rPr>
                <w:rFonts w:eastAsia="Times New Roman" w:cs="Arial"/>
                <w:color w:val="000000" w:themeColor="text1"/>
                <w:sz w:val="20"/>
                <w:szCs w:val="20"/>
              </w:rPr>
              <w:t xml:space="preserve"> </w:t>
            </w:r>
            <w:r w:rsidR="00016FF2" w:rsidRPr="003F4249">
              <w:rPr>
                <w:rFonts w:eastAsia="Times New Roman" w:cs="Arial"/>
                <w:color w:val="000000" w:themeColor="text1"/>
                <w:sz w:val="20"/>
                <w:szCs w:val="20"/>
                <w:lang w:val="en-US"/>
              </w:rPr>
              <w:t>chain</w:t>
            </w:r>
            <w:r w:rsidR="00016FF2" w:rsidRPr="003F4249">
              <w:rPr>
                <w:rFonts w:eastAsia="Times New Roman" w:cs="Arial"/>
                <w:color w:val="000000" w:themeColor="text1"/>
                <w:sz w:val="20"/>
                <w:szCs w:val="20"/>
              </w:rPr>
              <w:t>) και την αποτίμηση της επίπτωσης πιθανών επεμβάσεων (</w:t>
            </w:r>
            <w:r w:rsidR="00016FF2" w:rsidRPr="003F4249">
              <w:rPr>
                <w:rFonts w:eastAsia="Times New Roman" w:cs="Arial"/>
                <w:color w:val="000000" w:themeColor="text1"/>
                <w:sz w:val="20"/>
                <w:szCs w:val="20"/>
                <w:lang w:val="en-US"/>
              </w:rPr>
              <w:t>intervention</w:t>
            </w:r>
            <w:r w:rsidR="008647A0" w:rsidRPr="003F4249">
              <w:rPr>
                <w:rFonts w:eastAsia="Times New Roman" w:cs="Arial"/>
                <w:color w:val="000000" w:themeColor="text1"/>
                <w:sz w:val="20"/>
                <w:szCs w:val="20"/>
                <w:lang w:val="en-US"/>
              </w:rPr>
              <w:t>s</w:t>
            </w:r>
            <w:r w:rsidR="00016FF2" w:rsidRPr="003F4249">
              <w:rPr>
                <w:rFonts w:eastAsia="Times New Roman" w:cs="Arial"/>
                <w:color w:val="000000" w:themeColor="text1"/>
                <w:sz w:val="20"/>
                <w:szCs w:val="20"/>
              </w:rPr>
              <w:t xml:space="preserve">) </w:t>
            </w:r>
            <w:r w:rsidR="009A5F76" w:rsidRPr="003F4249">
              <w:rPr>
                <w:rFonts w:eastAsia="Times New Roman" w:cs="Arial"/>
                <w:color w:val="000000" w:themeColor="text1"/>
                <w:sz w:val="20"/>
                <w:szCs w:val="20"/>
              </w:rPr>
              <w:t xml:space="preserve">ασφάλειας/εξυγίανσης των τροφίμων, </w:t>
            </w:r>
            <w:r w:rsidR="00016FF2" w:rsidRPr="003F4249">
              <w:rPr>
                <w:rFonts w:eastAsia="Times New Roman" w:cs="Arial"/>
                <w:color w:val="000000" w:themeColor="text1"/>
                <w:sz w:val="20"/>
                <w:szCs w:val="20"/>
              </w:rPr>
              <w:t xml:space="preserve">για την πρόληψη της εισόδου </w:t>
            </w:r>
            <w:r w:rsidR="009A5F76" w:rsidRPr="003F4249">
              <w:rPr>
                <w:rFonts w:eastAsia="Times New Roman" w:cs="Arial"/>
                <w:color w:val="000000" w:themeColor="text1"/>
                <w:sz w:val="20"/>
                <w:szCs w:val="20"/>
              </w:rPr>
              <w:t>των πηγών κινδύνου σ</w:t>
            </w:r>
            <w:r w:rsidR="00016FF2" w:rsidRPr="003F4249">
              <w:rPr>
                <w:rFonts w:eastAsia="Times New Roman" w:cs="Arial"/>
                <w:color w:val="000000" w:themeColor="text1"/>
                <w:sz w:val="20"/>
                <w:szCs w:val="20"/>
              </w:rPr>
              <w:t>την εφοδιαστική αλυσίδα,</w:t>
            </w:r>
            <w:r w:rsidR="004F73BA" w:rsidRPr="003F4249">
              <w:rPr>
                <w:rFonts w:eastAsia="Times New Roman" w:cs="Arial"/>
                <w:color w:val="000000" w:themeColor="text1"/>
                <w:sz w:val="20"/>
                <w:szCs w:val="20"/>
              </w:rPr>
              <w:t xml:space="preserve"> ή εναλλακτικά</w:t>
            </w:r>
            <w:r w:rsidR="00016FF2" w:rsidRPr="003F4249">
              <w:rPr>
                <w:rFonts w:eastAsia="Times New Roman" w:cs="Arial"/>
                <w:color w:val="000000" w:themeColor="text1"/>
                <w:sz w:val="20"/>
                <w:szCs w:val="20"/>
              </w:rPr>
              <w:t xml:space="preserve"> την εξάλειψη ή τη μείωση </w:t>
            </w:r>
            <w:r w:rsidR="009A5F76" w:rsidRPr="003F4249">
              <w:rPr>
                <w:rFonts w:eastAsia="Times New Roman" w:cs="Arial"/>
                <w:color w:val="000000" w:themeColor="text1"/>
                <w:sz w:val="20"/>
                <w:szCs w:val="20"/>
              </w:rPr>
              <w:t xml:space="preserve">αυτών </w:t>
            </w:r>
            <w:r w:rsidR="00016FF2" w:rsidRPr="003F4249">
              <w:rPr>
                <w:rFonts w:eastAsia="Times New Roman" w:cs="Arial"/>
                <w:color w:val="000000" w:themeColor="text1"/>
                <w:sz w:val="20"/>
                <w:szCs w:val="20"/>
              </w:rPr>
              <w:t>σε αποδεκτά επίπεδα</w:t>
            </w:r>
            <w:r w:rsidR="008647A0" w:rsidRPr="003F4249">
              <w:rPr>
                <w:rFonts w:eastAsia="Times New Roman" w:cs="Arial"/>
                <w:color w:val="000000" w:themeColor="text1"/>
                <w:sz w:val="20"/>
                <w:szCs w:val="20"/>
              </w:rPr>
              <w:t xml:space="preserve"> (</w:t>
            </w:r>
            <w:r w:rsidR="008647A0" w:rsidRPr="003F4249">
              <w:rPr>
                <w:rFonts w:eastAsia="Times New Roman" w:cs="Arial"/>
                <w:color w:val="000000" w:themeColor="text1"/>
                <w:sz w:val="20"/>
                <w:szCs w:val="20"/>
                <w:lang w:val="en-US"/>
              </w:rPr>
              <w:t>risk</w:t>
            </w:r>
            <w:r w:rsidR="008647A0" w:rsidRPr="003F4249">
              <w:rPr>
                <w:rFonts w:eastAsia="Times New Roman" w:cs="Arial"/>
                <w:color w:val="000000" w:themeColor="text1"/>
                <w:sz w:val="20"/>
                <w:szCs w:val="20"/>
              </w:rPr>
              <w:t xml:space="preserve"> </w:t>
            </w:r>
            <w:r w:rsidR="008647A0" w:rsidRPr="003F4249">
              <w:rPr>
                <w:rFonts w:eastAsia="Times New Roman" w:cs="Arial"/>
                <w:color w:val="000000" w:themeColor="text1"/>
                <w:sz w:val="20"/>
                <w:szCs w:val="20"/>
                <w:lang w:val="en-US"/>
              </w:rPr>
              <w:t>mitigation</w:t>
            </w:r>
            <w:r w:rsidR="008647A0" w:rsidRPr="003F4249">
              <w:rPr>
                <w:rFonts w:eastAsia="Times New Roman" w:cs="Arial"/>
                <w:color w:val="000000" w:themeColor="text1"/>
                <w:sz w:val="20"/>
                <w:szCs w:val="20"/>
              </w:rPr>
              <w:t>)</w:t>
            </w:r>
            <w:r w:rsidR="00016FF2" w:rsidRPr="003F4249">
              <w:rPr>
                <w:rFonts w:eastAsia="Times New Roman" w:cs="Arial"/>
                <w:color w:val="000000" w:themeColor="text1"/>
                <w:sz w:val="20"/>
                <w:szCs w:val="20"/>
              </w:rPr>
              <w:t xml:space="preserve">. </w:t>
            </w:r>
            <w:r w:rsidR="004F73BA" w:rsidRPr="003F4249">
              <w:rPr>
                <w:rFonts w:eastAsia="Times New Roman" w:cs="Arial"/>
                <w:color w:val="000000" w:themeColor="text1"/>
                <w:sz w:val="20"/>
                <w:szCs w:val="20"/>
              </w:rPr>
              <w:t xml:space="preserve">Για την συστηματική αντίληψη των παραπάνω εννοιών γίνεται </w:t>
            </w:r>
            <w:r w:rsidR="00D4531E" w:rsidRPr="003F4249">
              <w:rPr>
                <w:rFonts w:eastAsia="Times New Roman" w:cs="Arial"/>
                <w:color w:val="000000" w:themeColor="text1"/>
                <w:sz w:val="20"/>
                <w:szCs w:val="20"/>
              </w:rPr>
              <w:t>έντονη διασύνδεση του μαθήματο</w:t>
            </w:r>
            <w:r w:rsidR="00467BE3" w:rsidRPr="003F4249">
              <w:rPr>
                <w:rFonts w:eastAsia="Times New Roman" w:cs="Arial"/>
                <w:color w:val="000000" w:themeColor="text1"/>
                <w:sz w:val="20"/>
                <w:szCs w:val="20"/>
              </w:rPr>
              <w:t>ς (μέσω στοχευμένων παραδειγμάτ</w:t>
            </w:r>
            <w:r w:rsidR="00D4531E" w:rsidRPr="003F4249">
              <w:rPr>
                <w:rFonts w:eastAsia="Times New Roman" w:cs="Arial"/>
                <w:color w:val="000000" w:themeColor="text1"/>
                <w:sz w:val="20"/>
                <w:szCs w:val="20"/>
              </w:rPr>
              <w:t>ω</w:t>
            </w:r>
            <w:r w:rsidR="00467BE3" w:rsidRPr="003F4249">
              <w:rPr>
                <w:rFonts w:eastAsia="Times New Roman" w:cs="Arial"/>
                <w:color w:val="000000" w:themeColor="text1"/>
                <w:sz w:val="20"/>
                <w:szCs w:val="20"/>
              </w:rPr>
              <w:t>ν</w:t>
            </w:r>
            <w:r w:rsidR="00D4531E" w:rsidRPr="003F4249">
              <w:rPr>
                <w:rFonts w:eastAsia="Times New Roman" w:cs="Arial"/>
                <w:color w:val="000000" w:themeColor="text1"/>
                <w:sz w:val="20"/>
                <w:szCs w:val="20"/>
              </w:rPr>
              <w:t xml:space="preserve">) </w:t>
            </w:r>
            <w:r w:rsidR="004F73BA" w:rsidRPr="003F4249">
              <w:rPr>
                <w:rFonts w:eastAsia="Times New Roman" w:cs="Arial"/>
                <w:color w:val="000000" w:themeColor="text1"/>
                <w:sz w:val="20"/>
                <w:szCs w:val="20"/>
              </w:rPr>
              <w:t>με άλλα μαθήματα του Προγράμματος Σπουδών, όπως Χημεία Τροφίμων, Μικροβιολογία Τροφίμων, Μηχανική Τροφίμων,  Τεχνολογία Τροφίμω</w:t>
            </w:r>
            <w:r w:rsidR="00467BE3" w:rsidRPr="003F4249">
              <w:rPr>
                <w:rFonts w:eastAsia="Times New Roman" w:cs="Arial"/>
                <w:color w:val="000000" w:themeColor="text1"/>
                <w:sz w:val="20"/>
                <w:szCs w:val="20"/>
              </w:rPr>
              <w:t>ν και Ποιοτικός Έλεγχος Τροφίμων.</w:t>
            </w:r>
            <w:r w:rsidR="00B402BB" w:rsidRPr="003F4249">
              <w:rPr>
                <w:rFonts w:eastAsia="Times New Roman" w:cs="Arial"/>
                <w:color w:val="000000" w:themeColor="text1"/>
                <w:sz w:val="20"/>
                <w:szCs w:val="20"/>
              </w:rPr>
              <w:t xml:space="preserve"> Η διδασκαλία στηρίζεται εν πολλοίς σε περιπτωσιολογικές μελέτες (</w:t>
            </w:r>
            <w:r w:rsidR="00B402BB" w:rsidRPr="003F4249">
              <w:rPr>
                <w:rFonts w:eastAsia="Times New Roman" w:cs="Arial"/>
                <w:color w:val="000000" w:themeColor="text1"/>
                <w:sz w:val="20"/>
                <w:szCs w:val="20"/>
                <w:lang w:val="en-US"/>
              </w:rPr>
              <w:t>case</w:t>
            </w:r>
            <w:r w:rsidR="00B402BB" w:rsidRPr="003F4249">
              <w:rPr>
                <w:rFonts w:eastAsia="Times New Roman" w:cs="Arial"/>
                <w:color w:val="000000" w:themeColor="text1"/>
                <w:sz w:val="20"/>
                <w:szCs w:val="20"/>
              </w:rPr>
              <w:t xml:space="preserve"> </w:t>
            </w:r>
            <w:r w:rsidR="00B402BB" w:rsidRPr="003F4249">
              <w:rPr>
                <w:rFonts w:eastAsia="Times New Roman" w:cs="Arial"/>
                <w:color w:val="000000" w:themeColor="text1"/>
                <w:sz w:val="20"/>
                <w:szCs w:val="20"/>
                <w:lang w:val="en-US"/>
              </w:rPr>
              <w:t>studies</w:t>
            </w:r>
            <w:r w:rsidR="00B402BB" w:rsidRPr="003F4249">
              <w:rPr>
                <w:rFonts w:eastAsia="Times New Roman" w:cs="Arial"/>
                <w:color w:val="000000" w:themeColor="text1"/>
                <w:sz w:val="20"/>
                <w:szCs w:val="20"/>
              </w:rPr>
              <w:t>) επιδημιολογικής ανάλυσης τροφιμογενων λοιμώξεων ή αστοχιών παραγωγής και πραγματικών μη συμμορφώσεων που δύναται να εντοπιστούν στο περιβάλλον Βιομηχνίας Τροφίμων.</w:t>
            </w:r>
          </w:p>
          <w:p w:rsidR="00D4531E" w:rsidRPr="003F4249" w:rsidRDefault="00D4531E" w:rsidP="001D341B">
            <w:pPr>
              <w:spacing w:after="0" w:line="240" w:lineRule="auto"/>
              <w:jc w:val="both"/>
              <w:rPr>
                <w:rFonts w:eastAsia="Times New Roman" w:cs="Arial"/>
                <w:color w:val="000000" w:themeColor="text1"/>
                <w:sz w:val="20"/>
                <w:szCs w:val="20"/>
              </w:rPr>
            </w:pPr>
          </w:p>
          <w:p w:rsidR="001D341B" w:rsidRPr="003F4249" w:rsidRDefault="001D341B" w:rsidP="001D341B">
            <w:pPr>
              <w:spacing w:after="0" w:line="240" w:lineRule="auto"/>
              <w:jc w:val="both"/>
              <w:rPr>
                <w:rFonts w:eastAsia="Times New Roman" w:cs="Arial"/>
                <w:color w:val="000000" w:themeColor="text1"/>
                <w:sz w:val="20"/>
                <w:szCs w:val="20"/>
              </w:rPr>
            </w:pPr>
            <w:r w:rsidRPr="003F4249">
              <w:rPr>
                <w:rFonts w:eastAsia="Times New Roman" w:cs="Arial"/>
                <w:b/>
                <w:color w:val="000000" w:themeColor="text1"/>
                <w:sz w:val="20"/>
                <w:szCs w:val="20"/>
              </w:rPr>
              <w:t xml:space="preserve">Επίσης αναφέρεται σε έννοιες </w:t>
            </w:r>
            <w:r w:rsidR="009A5F76" w:rsidRPr="003F4249">
              <w:rPr>
                <w:rFonts w:eastAsia="Times New Roman" w:cs="Arial"/>
                <w:b/>
                <w:color w:val="000000" w:themeColor="text1"/>
                <w:sz w:val="20"/>
                <w:szCs w:val="20"/>
              </w:rPr>
              <w:t xml:space="preserve">και αρχές </w:t>
            </w:r>
            <w:r w:rsidR="009A5F76" w:rsidRPr="003F4249">
              <w:rPr>
                <w:rFonts w:eastAsia="Times New Roman" w:cs="Arial"/>
                <w:color w:val="000000" w:themeColor="text1"/>
                <w:sz w:val="20"/>
                <w:szCs w:val="20"/>
              </w:rPr>
              <w:t>υγιεινολογικού σχεδιασμού του εξοπλισμού και των εγκαταστάσεων επεξεργασίας τροφίμων</w:t>
            </w:r>
            <w:r w:rsidR="008647A0" w:rsidRPr="003F4249">
              <w:rPr>
                <w:rFonts w:eastAsia="Times New Roman" w:cs="Arial"/>
                <w:b/>
                <w:color w:val="000000" w:themeColor="text1"/>
                <w:sz w:val="20"/>
                <w:szCs w:val="20"/>
              </w:rPr>
              <w:t xml:space="preserve">. </w:t>
            </w:r>
            <w:r w:rsidR="008647A0" w:rsidRPr="003F4249">
              <w:rPr>
                <w:rFonts w:eastAsia="Times New Roman" w:cs="Arial"/>
                <w:color w:val="000000" w:themeColor="text1"/>
                <w:sz w:val="20"/>
                <w:szCs w:val="20"/>
              </w:rPr>
              <w:t>Π</w:t>
            </w:r>
            <w:r w:rsidR="001E1A7A" w:rsidRPr="003F4249">
              <w:rPr>
                <w:rFonts w:eastAsia="Times New Roman" w:cs="Arial"/>
                <w:color w:val="000000" w:themeColor="text1"/>
                <w:sz w:val="20"/>
                <w:szCs w:val="20"/>
              </w:rPr>
              <w:t>εριγράφονται οι ορθές πρακτικές καθαρισμού και απολύμανσης</w:t>
            </w:r>
            <w:r w:rsidR="00467BE3" w:rsidRPr="003F4249">
              <w:rPr>
                <w:rFonts w:eastAsia="Times New Roman" w:cs="Arial"/>
                <w:color w:val="000000" w:themeColor="text1"/>
                <w:sz w:val="20"/>
                <w:szCs w:val="20"/>
              </w:rPr>
              <w:t xml:space="preserve"> εξοπλισμού και εγκαταστάσεων</w:t>
            </w:r>
            <w:r w:rsidR="001E1A7A" w:rsidRPr="003F4249">
              <w:rPr>
                <w:rFonts w:eastAsia="Times New Roman" w:cs="Arial"/>
                <w:color w:val="000000" w:themeColor="text1"/>
                <w:sz w:val="20"/>
                <w:szCs w:val="20"/>
              </w:rPr>
              <w:t xml:space="preserve">, η Ορθή Βιομηχανική και Υγιεινή Πρακτική και εξηγείται η </w:t>
            </w:r>
            <w:r w:rsidR="008647A0" w:rsidRPr="003F4249">
              <w:rPr>
                <w:rFonts w:eastAsia="Times New Roman" w:cs="Arial"/>
                <w:color w:val="000000" w:themeColor="text1"/>
                <w:sz w:val="20"/>
                <w:szCs w:val="20"/>
              </w:rPr>
              <w:t xml:space="preserve">διαφορά </w:t>
            </w:r>
            <w:r w:rsidR="001E1A7A" w:rsidRPr="003F4249">
              <w:rPr>
                <w:rFonts w:eastAsia="Times New Roman" w:cs="Arial"/>
                <w:color w:val="000000" w:themeColor="text1"/>
                <w:sz w:val="20"/>
                <w:szCs w:val="20"/>
              </w:rPr>
              <w:t xml:space="preserve">μεταξύ </w:t>
            </w:r>
            <w:r w:rsidR="001E1A7A" w:rsidRPr="003F4249">
              <w:rPr>
                <w:rFonts w:eastAsia="Times New Roman" w:cs="Arial"/>
                <w:b/>
                <w:color w:val="000000" w:themeColor="text1"/>
                <w:sz w:val="20"/>
                <w:szCs w:val="20"/>
              </w:rPr>
              <w:t>βασικών</w:t>
            </w:r>
            <w:r w:rsidR="001E1A7A" w:rsidRPr="003F4249">
              <w:rPr>
                <w:rFonts w:eastAsia="Times New Roman" w:cs="Arial"/>
                <w:color w:val="000000" w:themeColor="text1"/>
                <w:sz w:val="20"/>
                <w:szCs w:val="20"/>
              </w:rPr>
              <w:t xml:space="preserve"> και </w:t>
            </w:r>
            <w:r w:rsidR="001E1A7A" w:rsidRPr="003F4249">
              <w:rPr>
                <w:rFonts w:eastAsia="Times New Roman" w:cs="Arial"/>
                <w:b/>
                <w:color w:val="000000" w:themeColor="text1"/>
                <w:sz w:val="20"/>
                <w:szCs w:val="20"/>
              </w:rPr>
              <w:t>λειτουργικών</w:t>
            </w:r>
            <w:r w:rsidR="001E1A7A" w:rsidRPr="003F4249">
              <w:rPr>
                <w:rFonts w:eastAsia="Times New Roman" w:cs="Arial"/>
                <w:color w:val="000000" w:themeColor="text1"/>
                <w:sz w:val="20"/>
                <w:szCs w:val="20"/>
              </w:rPr>
              <w:t xml:space="preserve"> προαπαιτουμένων</w:t>
            </w:r>
            <w:r w:rsidR="000A3EDC" w:rsidRPr="003F4249">
              <w:rPr>
                <w:rFonts w:eastAsia="Times New Roman" w:cs="Arial"/>
                <w:color w:val="000000" w:themeColor="text1"/>
                <w:sz w:val="20"/>
                <w:szCs w:val="20"/>
              </w:rPr>
              <w:t xml:space="preserve"> προγραμμάτων</w:t>
            </w:r>
            <w:bookmarkStart w:id="0" w:name="_GoBack"/>
            <w:bookmarkEnd w:id="0"/>
            <w:r w:rsidR="001E1A7A" w:rsidRPr="003F4249">
              <w:rPr>
                <w:rFonts w:eastAsia="Times New Roman" w:cs="Arial"/>
                <w:color w:val="000000" w:themeColor="text1"/>
                <w:sz w:val="20"/>
                <w:szCs w:val="20"/>
              </w:rPr>
              <w:t>.</w:t>
            </w:r>
          </w:p>
          <w:p w:rsidR="001E1A7A" w:rsidRPr="003F4249" w:rsidRDefault="001E1A7A" w:rsidP="001D341B">
            <w:pPr>
              <w:spacing w:after="0" w:line="240" w:lineRule="auto"/>
              <w:jc w:val="both"/>
              <w:rPr>
                <w:rFonts w:eastAsia="Times New Roman" w:cs="Arial"/>
                <w:color w:val="000000" w:themeColor="text1"/>
                <w:sz w:val="20"/>
                <w:szCs w:val="20"/>
              </w:rPr>
            </w:pPr>
          </w:p>
          <w:p w:rsidR="009A5F76" w:rsidRPr="003F4249" w:rsidRDefault="001E1A7A" w:rsidP="009A5F76">
            <w:pPr>
              <w:spacing w:after="0" w:line="240" w:lineRule="auto"/>
              <w:jc w:val="both"/>
              <w:rPr>
                <w:rFonts w:eastAsia="Times New Roman" w:cs="Arial"/>
                <w:color w:val="000000" w:themeColor="text1"/>
                <w:sz w:val="20"/>
                <w:szCs w:val="20"/>
              </w:rPr>
            </w:pPr>
            <w:r w:rsidRPr="003F4249">
              <w:rPr>
                <w:rFonts w:eastAsia="Times New Roman" w:cs="Arial"/>
                <w:b/>
                <w:color w:val="000000" w:themeColor="text1"/>
                <w:sz w:val="20"/>
                <w:szCs w:val="20"/>
              </w:rPr>
              <w:t>Σ</w:t>
            </w:r>
            <w:r w:rsidR="001D341B" w:rsidRPr="003F4249">
              <w:rPr>
                <w:rFonts w:eastAsia="Times New Roman" w:cs="Arial"/>
                <w:b/>
                <w:color w:val="000000" w:themeColor="text1"/>
                <w:sz w:val="20"/>
                <w:szCs w:val="20"/>
              </w:rPr>
              <w:t xml:space="preserve">τόχο του μαθήματος αποτελεί </w:t>
            </w:r>
            <w:r w:rsidR="00B402BB" w:rsidRPr="003F4249">
              <w:rPr>
                <w:rFonts w:eastAsia="Times New Roman" w:cs="Arial"/>
                <w:b/>
                <w:color w:val="000000" w:themeColor="text1"/>
                <w:sz w:val="20"/>
                <w:szCs w:val="20"/>
              </w:rPr>
              <w:t xml:space="preserve">(ι) </w:t>
            </w:r>
            <w:r w:rsidR="001D341B" w:rsidRPr="003F4249">
              <w:rPr>
                <w:rFonts w:eastAsia="Times New Roman" w:cs="Arial"/>
                <w:b/>
                <w:color w:val="000000" w:themeColor="text1"/>
                <w:sz w:val="20"/>
                <w:szCs w:val="20"/>
              </w:rPr>
              <w:t xml:space="preserve">η </w:t>
            </w:r>
            <w:r w:rsidR="009A5F76" w:rsidRPr="003F4249">
              <w:rPr>
                <w:rFonts w:eastAsia="Times New Roman" w:cs="Arial"/>
                <w:color w:val="000000" w:themeColor="text1"/>
                <w:sz w:val="20"/>
                <w:szCs w:val="20"/>
              </w:rPr>
              <w:t xml:space="preserve">χρήση από τους σπουδαστές ενός συστηματικού </w:t>
            </w:r>
            <w:r w:rsidR="00D4531E" w:rsidRPr="003F4249">
              <w:rPr>
                <w:rFonts w:eastAsia="Times New Roman" w:cs="Arial"/>
                <w:color w:val="000000" w:themeColor="text1"/>
                <w:sz w:val="20"/>
                <w:szCs w:val="20"/>
              </w:rPr>
              <w:t xml:space="preserve">και διεπιστημονικού </w:t>
            </w:r>
            <w:r w:rsidR="009A5F76" w:rsidRPr="003F4249">
              <w:rPr>
                <w:rFonts w:eastAsia="Times New Roman" w:cs="Arial"/>
                <w:color w:val="000000" w:themeColor="text1"/>
                <w:sz w:val="20"/>
                <w:szCs w:val="20"/>
              </w:rPr>
              <w:t xml:space="preserve">τρόπου σκέψης αναφορικά με την ασφάλεια τροφίμων, στην εφαρμογή των 7 αρχών </w:t>
            </w:r>
            <w:r w:rsidR="009A5F76" w:rsidRPr="003F4249">
              <w:rPr>
                <w:rFonts w:eastAsia="Times New Roman" w:cs="Arial"/>
                <w:color w:val="000000" w:themeColor="text1"/>
                <w:sz w:val="20"/>
                <w:szCs w:val="20"/>
                <w:lang w:val="en-US"/>
              </w:rPr>
              <w:t>HACCP</w:t>
            </w:r>
            <w:r w:rsidR="009A5F76" w:rsidRPr="003F4249">
              <w:rPr>
                <w:rFonts w:eastAsia="Times New Roman" w:cs="Arial"/>
                <w:color w:val="000000" w:themeColor="text1"/>
                <w:sz w:val="20"/>
                <w:szCs w:val="20"/>
              </w:rPr>
              <w:t xml:space="preserve"> για την κατάρτιση συστημάτων διαχείρισης της ασφάλειας τροφίμων</w:t>
            </w:r>
            <w:r w:rsidR="00B402BB" w:rsidRPr="003F4249">
              <w:rPr>
                <w:rFonts w:eastAsia="Times New Roman" w:cs="Arial"/>
                <w:color w:val="000000" w:themeColor="text1"/>
                <w:sz w:val="20"/>
                <w:szCs w:val="20"/>
              </w:rPr>
              <w:t xml:space="preserve"> και (ιι) </w:t>
            </w:r>
            <w:r w:rsidR="00467BE3" w:rsidRPr="003F4249">
              <w:rPr>
                <w:rFonts w:eastAsia="Times New Roman" w:cs="Arial"/>
                <w:color w:val="000000" w:themeColor="text1"/>
                <w:sz w:val="20"/>
                <w:szCs w:val="20"/>
              </w:rPr>
              <w:t>η εξοικείωση με τη ολιστική προσέγγιση της ασφάλειας τροφίμων μέσω της αποτίμησης της επικινδυνότητας (</w:t>
            </w:r>
            <w:r w:rsidR="00467BE3" w:rsidRPr="003F4249">
              <w:rPr>
                <w:rFonts w:eastAsia="Times New Roman" w:cs="Arial"/>
                <w:color w:val="000000" w:themeColor="text1"/>
                <w:sz w:val="20"/>
                <w:szCs w:val="20"/>
                <w:lang w:val="en-US"/>
              </w:rPr>
              <w:t>risk</w:t>
            </w:r>
            <w:r w:rsidR="00467BE3" w:rsidRPr="003F4249">
              <w:rPr>
                <w:rFonts w:eastAsia="Times New Roman" w:cs="Arial"/>
                <w:color w:val="000000" w:themeColor="text1"/>
                <w:sz w:val="20"/>
                <w:szCs w:val="20"/>
              </w:rPr>
              <w:t xml:space="preserve"> </w:t>
            </w:r>
            <w:r w:rsidR="00467BE3" w:rsidRPr="003F4249">
              <w:rPr>
                <w:rFonts w:eastAsia="Times New Roman" w:cs="Arial"/>
                <w:color w:val="000000" w:themeColor="text1"/>
                <w:sz w:val="20"/>
                <w:szCs w:val="20"/>
                <w:lang w:val="en-US"/>
              </w:rPr>
              <w:t>assessment</w:t>
            </w:r>
            <w:r w:rsidR="00467BE3" w:rsidRPr="003F4249">
              <w:rPr>
                <w:rFonts w:eastAsia="Times New Roman" w:cs="Arial"/>
                <w:color w:val="000000" w:themeColor="text1"/>
                <w:sz w:val="20"/>
                <w:szCs w:val="20"/>
              </w:rPr>
              <w:t>)</w:t>
            </w:r>
            <w:r w:rsidR="009A5F76" w:rsidRPr="003F4249">
              <w:rPr>
                <w:rFonts w:eastAsia="Times New Roman" w:cs="Arial"/>
                <w:color w:val="000000" w:themeColor="text1"/>
                <w:sz w:val="20"/>
                <w:szCs w:val="20"/>
              </w:rPr>
              <w:t xml:space="preserve">. </w:t>
            </w:r>
          </w:p>
          <w:p w:rsidR="001D341B" w:rsidRPr="003F4249" w:rsidRDefault="001D341B" w:rsidP="001D341B">
            <w:pPr>
              <w:spacing w:after="0" w:line="240" w:lineRule="auto"/>
              <w:rPr>
                <w:rFonts w:eastAsia="Times New Roman" w:cs="Arial"/>
                <w:color w:val="000000" w:themeColor="text1"/>
                <w:sz w:val="20"/>
                <w:szCs w:val="20"/>
              </w:rPr>
            </w:pPr>
          </w:p>
          <w:p w:rsidR="001D341B" w:rsidRPr="003F4249" w:rsidRDefault="001D341B" w:rsidP="001D341B">
            <w:pPr>
              <w:spacing w:after="0" w:line="240" w:lineRule="auto"/>
              <w:jc w:val="both"/>
              <w:rPr>
                <w:rFonts w:eastAsia="Times New Roman" w:cs="Arial"/>
                <w:b/>
                <w:color w:val="000000" w:themeColor="text1"/>
                <w:sz w:val="20"/>
                <w:szCs w:val="20"/>
              </w:rPr>
            </w:pPr>
            <w:r w:rsidRPr="003F4249">
              <w:rPr>
                <w:rFonts w:eastAsia="Times New Roman" w:cs="Arial"/>
                <w:b/>
                <w:color w:val="000000" w:themeColor="text1"/>
                <w:sz w:val="20"/>
                <w:szCs w:val="20"/>
              </w:rPr>
              <w:t>Με την επιτυχή ολοκλήρωση του μαθήματος ο φοιτητής / τρια θα είναι σε θέση να:</w:t>
            </w:r>
          </w:p>
          <w:p w:rsidR="009A5F76" w:rsidRPr="003F4249" w:rsidRDefault="009A5F76" w:rsidP="009A5F76">
            <w:pPr>
              <w:pStyle w:val="ListParagraph"/>
              <w:numPr>
                <w:ilvl w:val="0"/>
                <w:numId w:val="2"/>
              </w:numPr>
              <w:spacing w:after="0" w:line="240" w:lineRule="auto"/>
              <w:ind w:left="284" w:hanging="284"/>
              <w:jc w:val="both"/>
              <w:rPr>
                <w:rFonts w:eastAsia="Times New Roman" w:cs="Arial"/>
                <w:color w:val="000000" w:themeColor="text1"/>
                <w:sz w:val="20"/>
                <w:szCs w:val="20"/>
              </w:rPr>
            </w:pPr>
            <w:r w:rsidRPr="003F4249">
              <w:rPr>
                <w:rFonts w:eastAsia="Times New Roman" w:cs="Arial"/>
                <w:color w:val="000000" w:themeColor="text1"/>
                <w:sz w:val="20"/>
                <w:szCs w:val="20"/>
              </w:rPr>
              <w:t>Επιθεωρήσ</w:t>
            </w:r>
            <w:r w:rsidR="00D4531E" w:rsidRPr="003F4249">
              <w:rPr>
                <w:rFonts w:eastAsia="Times New Roman" w:cs="Arial"/>
                <w:color w:val="000000" w:themeColor="text1"/>
                <w:sz w:val="20"/>
                <w:szCs w:val="20"/>
              </w:rPr>
              <w:t>ει</w:t>
            </w:r>
            <w:r w:rsidRPr="003F4249">
              <w:rPr>
                <w:rFonts w:eastAsia="Times New Roman" w:cs="Arial"/>
                <w:color w:val="000000" w:themeColor="text1"/>
                <w:sz w:val="20"/>
                <w:szCs w:val="20"/>
              </w:rPr>
              <w:t xml:space="preserve"> αποτελεσματικά μία Βιομηχανία Τροφίμων ως προς τη τήρηση κανόνων υγιεινής</w:t>
            </w:r>
          </w:p>
          <w:p w:rsidR="009A5F76" w:rsidRPr="003F4249" w:rsidRDefault="009A5F76" w:rsidP="009A5F76">
            <w:pPr>
              <w:pStyle w:val="ListParagraph"/>
              <w:numPr>
                <w:ilvl w:val="0"/>
                <w:numId w:val="2"/>
              </w:numPr>
              <w:spacing w:after="0" w:line="240" w:lineRule="auto"/>
              <w:ind w:left="284" w:hanging="284"/>
              <w:jc w:val="both"/>
              <w:rPr>
                <w:rFonts w:eastAsia="Times New Roman" w:cs="Arial"/>
                <w:color w:val="000000" w:themeColor="text1"/>
                <w:sz w:val="20"/>
                <w:szCs w:val="20"/>
              </w:rPr>
            </w:pPr>
            <w:r w:rsidRPr="003F4249">
              <w:rPr>
                <w:rFonts w:eastAsia="Times New Roman" w:cs="Arial"/>
                <w:color w:val="000000" w:themeColor="text1"/>
                <w:sz w:val="20"/>
                <w:szCs w:val="20"/>
              </w:rPr>
              <w:t xml:space="preserve">Αντιληφθούν τις ανάγκες εγκατάστασης ή βελτίωσης της βασικής και λειτουργικής υποδομής υγιεινής μίας Βιομηχανίας Τροφίμων. </w:t>
            </w:r>
          </w:p>
          <w:p w:rsidR="009A5F76" w:rsidRPr="003F4249" w:rsidRDefault="009A5F76" w:rsidP="009A5F76">
            <w:pPr>
              <w:pStyle w:val="ListParagraph"/>
              <w:numPr>
                <w:ilvl w:val="0"/>
                <w:numId w:val="2"/>
              </w:numPr>
              <w:spacing w:after="0" w:line="240" w:lineRule="auto"/>
              <w:ind w:left="284" w:hanging="284"/>
              <w:jc w:val="both"/>
              <w:rPr>
                <w:rFonts w:eastAsia="Times New Roman" w:cs="Arial"/>
                <w:color w:val="000000" w:themeColor="text1"/>
                <w:sz w:val="20"/>
                <w:szCs w:val="20"/>
              </w:rPr>
            </w:pPr>
            <w:r w:rsidRPr="003F4249">
              <w:rPr>
                <w:rFonts w:eastAsia="Times New Roman" w:cs="Arial"/>
                <w:color w:val="000000" w:themeColor="text1"/>
                <w:sz w:val="20"/>
                <w:szCs w:val="20"/>
              </w:rPr>
              <w:t>Συντονίσ</w:t>
            </w:r>
            <w:r w:rsidR="00D4531E" w:rsidRPr="003F4249">
              <w:rPr>
                <w:rFonts w:eastAsia="Times New Roman" w:cs="Arial"/>
                <w:color w:val="000000" w:themeColor="text1"/>
                <w:sz w:val="20"/>
                <w:szCs w:val="20"/>
              </w:rPr>
              <w:t>ει</w:t>
            </w:r>
            <w:r w:rsidRPr="003F4249">
              <w:rPr>
                <w:rFonts w:eastAsia="Times New Roman" w:cs="Arial"/>
                <w:color w:val="000000" w:themeColor="text1"/>
                <w:sz w:val="20"/>
                <w:szCs w:val="20"/>
              </w:rPr>
              <w:t xml:space="preserve"> συστηματικές επιδημιολογικές αναλύσεις για τον εντοπισμό της πηγής πρόκλησης τροφιμογενών ασθενειών σε περίπτωση εξάρσεων (</w:t>
            </w:r>
            <w:r w:rsidRPr="003F4249">
              <w:rPr>
                <w:rFonts w:eastAsia="Times New Roman" w:cs="Arial"/>
                <w:color w:val="000000" w:themeColor="text1"/>
                <w:sz w:val="20"/>
                <w:szCs w:val="20"/>
                <w:lang w:val="en-US"/>
              </w:rPr>
              <w:t>outbreaks</w:t>
            </w:r>
            <w:r w:rsidRPr="003F4249">
              <w:rPr>
                <w:rFonts w:eastAsia="Times New Roman" w:cs="Arial"/>
                <w:color w:val="000000" w:themeColor="text1"/>
                <w:sz w:val="20"/>
                <w:szCs w:val="20"/>
              </w:rPr>
              <w:t>)</w:t>
            </w:r>
          </w:p>
          <w:p w:rsidR="009A5F76" w:rsidRPr="003F4249" w:rsidRDefault="009A5F76" w:rsidP="009A5F76">
            <w:pPr>
              <w:pStyle w:val="ListParagraph"/>
              <w:numPr>
                <w:ilvl w:val="0"/>
                <w:numId w:val="2"/>
              </w:numPr>
              <w:spacing w:after="0" w:line="240" w:lineRule="auto"/>
              <w:ind w:left="284" w:hanging="284"/>
              <w:jc w:val="both"/>
              <w:rPr>
                <w:rFonts w:eastAsia="Times New Roman" w:cs="Arial"/>
                <w:color w:val="000000" w:themeColor="text1"/>
                <w:sz w:val="20"/>
                <w:szCs w:val="20"/>
              </w:rPr>
            </w:pPr>
            <w:r w:rsidRPr="003F4249">
              <w:rPr>
                <w:rFonts w:eastAsia="Times New Roman" w:cs="Arial"/>
                <w:color w:val="000000" w:themeColor="text1"/>
                <w:sz w:val="20"/>
                <w:szCs w:val="20"/>
              </w:rPr>
              <w:t>Σχεδιάσ</w:t>
            </w:r>
            <w:r w:rsidR="00D4531E" w:rsidRPr="003F4249">
              <w:rPr>
                <w:rFonts w:eastAsia="Times New Roman" w:cs="Arial"/>
                <w:color w:val="000000" w:themeColor="text1"/>
                <w:sz w:val="20"/>
                <w:szCs w:val="20"/>
              </w:rPr>
              <w:t>ει</w:t>
            </w:r>
            <w:r w:rsidRPr="003F4249">
              <w:rPr>
                <w:rFonts w:eastAsia="Times New Roman" w:cs="Arial"/>
                <w:color w:val="000000" w:themeColor="text1"/>
                <w:sz w:val="20"/>
                <w:szCs w:val="20"/>
              </w:rPr>
              <w:t xml:space="preserve"> κατάλληλες μεθόδους εξυγίανσης για τα τρόφιμα</w:t>
            </w:r>
            <w:r w:rsidR="008647A0" w:rsidRPr="003F4249">
              <w:rPr>
                <w:rFonts w:eastAsia="Times New Roman" w:cs="Arial"/>
                <w:color w:val="000000" w:themeColor="text1"/>
                <w:sz w:val="20"/>
                <w:szCs w:val="20"/>
              </w:rPr>
              <w:t xml:space="preserve"> με γνώμωνα την πρόληψη, την εξάλειψη ή τη μείωση των πηγών κινδύνου σε αποδεκτά επίπεδα, για  την ασφάλεια του καταναλωτή</w:t>
            </w:r>
          </w:p>
          <w:p w:rsidR="009A5F76" w:rsidRPr="003F4249" w:rsidRDefault="009A5F76" w:rsidP="009A5F76">
            <w:pPr>
              <w:pStyle w:val="ListParagraph"/>
              <w:numPr>
                <w:ilvl w:val="0"/>
                <w:numId w:val="2"/>
              </w:numPr>
              <w:spacing w:after="0" w:line="240" w:lineRule="auto"/>
              <w:ind w:left="284" w:hanging="284"/>
              <w:jc w:val="both"/>
              <w:rPr>
                <w:rFonts w:eastAsia="Times New Roman" w:cs="Arial"/>
                <w:color w:val="000000" w:themeColor="text1"/>
                <w:sz w:val="20"/>
                <w:szCs w:val="20"/>
              </w:rPr>
            </w:pPr>
            <w:r w:rsidRPr="003F4249">
              <w:rPr>
                <w:rFonts w:eastAsia="Times New Roman" w:cs="Arial"/>
                <w:color w:val="000000" w:themeColor="text1"/>
                <w:sz w:val="20"/>
                <w:szCs w:val="20"/>
              </w:rPr>
              <w:t>Εφαρμόσ</w:t>
            </w:r>
            <w:r w:rsidR="00D4531E" w:rsidRPr="003F4249">
              <w:rPr>
                <w:rFonts w:eastAsia="Times New Roman" w:cs="Arial"/>
                <w:color w:val="000000" w:themeColor="text1"/>
                <w:sz w:val="20"/>
                <w:szCs w:val="20"/>
              </w:rPr>
              <w:t>ει</w:t>
            </w:r>
            <w:r w:rsidRPr="003F4249">
              <w:rPr>
                <w:rFonts w:eastAsia="Times New Roman" w:cs="Arial"/>
                <w:color w:val="000000" w:themeColor="text1"/>
                <w:sz w:val="20"/>
                <w:szCs w:val="20"/>
              </w:rPr>
              <w:t xml:space="preserve"> τις αρχές </w:t>
            </w:r>
            <w:r w:rsidRPr="003F4249">
              <w:rPr>
                <w:rFonts w:eastAsia="Times New Roman" w:cs="Arial"/>
                <w:color w:val="000000" w:themeColor="text1"/>
                <w:sz w:val="20"/>
                <w:szCs w:val="20"/>
                <w:lang w:val="en-US"/>
              </w:rPr>
              <w:t>HACCP</w:t>
            </w:r>
            <w:r w:rsidRPr="003F4249">
              <w:rPr>
                <w:rFonts w:eastAsia="Times New Roman" w:cs="Arial"/>
                <w:color w:val="000000" w:themeColor="text1"/>
                <w:sz w:val="20"/>
                <w:szCs w:val="20"/>
              </w:rPr>
              <w:t xml:space="preserve"> και να τις προσαρμόσουν στις απαιτήσεις συστημάτων πιστοποίησης, τα οποία θα δι</w:t>
            </w:r>
            <w:r w:rsidR="008647A0" w:rsidRPr="003F4249">
              <w:rPr>
                <w:rFonts w:eastAsia="Times New Roman" w:cs="Arial"/>
                <w:color w:val="000000" w:themeColor="text1"/>
                <w:sz w:val="20"/>
                <w:szCs w:val="20"/>
              </w:rPr>
              <w:t>δαχθούν σε μεταγενέστερο μάθημα της κατεύθυνσης.</w:t>
            </w:r>
          </w:p>
          <w:p w:rsidR="00B06FAF" w:rsidRPr="003F4249" w:rsidRDefault="00B06FAF" w:rsidP="009A5F76">
            <w:pPr>
              <w:pStyle w:val="ListParagraph"/>
              <w:numPr>
                <w:ilvl w:val="0"/>
                <w:numId w:val="2"/>
              </w:numPr>
              <w:spacing w:after="0" w:line="240" w:lineRule="auto"/>
              <w:ind w:left="284" w:hanging="284"/>
              <w:jc w:val="both"/>
              <w:rPr>
                <w:rFonts w:eastAsia="Times New Roman" w:cs="Arial"/>
                <w:color w:val="000000" w:themeColor="text1"/>
                <w:sz w:val="20"/>
                <w:szCs w:val="20"/>
              </w:rPr>
            </w:pPr>
            <w:r w:rsidRPr="003F4249">
              <w:rPr>
                <w:rFonts w:eastAsia="Times New Roman" w:cs="Arial"/>
                <w:color w:val="000000" w:themeColor="text1"/>
                <w:sz w:val="20"/>
                <w:szCs w:val="20"/>
              </w:rPr>
              <w:t>Συμμετάσχει σε ομάδες εργασίας με θέμα την αποτίμηση επικινδυνότητας (</w:t>
            </w:r>
            <w:r w:rsidRPr="003F4249">
              <w:rPr>
                <w:rFonts w:eastAsia="Times New Roman" w:cs="Arial"/>
                <w:color w:val="000000" w:themeColor="text1"/>
                <w:sz w:val="20"/>
                <w:szCs w:val="20"/>
                <w:lang w:val="en-US"/>
              </w:rPr>
              <w:t>risk</w:t>
            </w:r>
            <w:r w:rsidRPr="003F4249">
              <w:rPr>
                <w:rFonts w:eastAsia="Times New Roman" w:cs="Arial"/>
                <w:color w:val="000000" w:themeColor="text1"/>
                <w:sz w:val="20"/>
                <w:szCs w:val="20"/>
              </w:rPr>
              <w:t xml:space="preserve"> </w:t>
            </w:r>
            <w:r w:rsidRPr="003F4249">
              <w:rPr>
                <w:rFonts w:eastAsia="Times New Roman" w:cs="Arial"/>
                <w:color w:val="000000" w:themeColor="text1"/>
                <w:sz w:val="20"/>
                <w:szCs w:val="20"/>
                <w:lang w:val="en-US"/>
              </w:rPr>
              <w:t>assessment</w:t>
            </w:r>
            <w:r w:rsidRPr="003F4249">
              <w:rPr>
                <w:rFonts w:eastAsia="Times New Roman" w:cs="Arial"/>
                <w:color w:val="000000" w:themeColor="text1"/>
                <w:sz w:val="20"/>
                <w:szCs w:val="20"/>
              </w:rPr>
              <w:t>)</w:t>
            </w:r>
          </w:p>
          <w:p w:rsidR="00D4531E" w:rsidRPr="003F4249" w:rsidRDefault="00D4531E" w:rsidP="009A5F76">
            <w:pPr>
              <w:pStyle w:val="ListParagraph"/>
              <w:numPr>
                <w:ilvl w:val="0"/>
                <w:numId w:val="2"/>
              </w:numPr>
              <w:spacing w:after="0" w:line="240" w:lineRule="auto"/>
              <w:ind w:left="284" w:hanging="284"/>
              <w:jc w:val="both"/>
              <w:rPr>
                <w:rFonts w:eastAsia="Times New Roman" w:cs="Arial"/>
                <w:color w:val="000000" w:themeColor="text1"/>
                <w:sz w:val="20"/>
                <w:szCs w:val="20"/>
              </w:rPr>
            </w:pPr>
            <w:r w:rsidRPr="003F4249">
              <w:rPr>
                <w:rFonts w:eastAsia="Times New Roman" w:cs="Arial"/>
                <w:color w:val="000000" w:themeColor="text1"/>
                <w:sz w:val="20"/>
                <w:szCs w:val="20"/>
              </w:rPr>
              <w:t>Αντιληφθεί τη διεπιστημονικότητα που απαιτεί ολιστική προσέγγιση της Ασφάλειας Τροφίμων μέσω της διασύνδεσης του μαθήματος με άλλα μαθήματα του Προγράμματος Σπουδών</w:t>
            </w:r>
          </w:p>
          <w:p w:rsidR="001A3F9B" w:rsidRPr="003F4249" w:rsidRDefault="001A3F9B" w:rsidP="009A5F76">
            <w:pPr>
              <w:spacing w:after="0" w:line="240" w:lineRule="auto"/>
              <w:jc w:val="both"/>
              <w:rPr>
                <w:rFonts w:eastAsia="Times New Roman" w:cs="Arial"/>
                <w:i/>
                <w:color w:val="000000" w:themeColor="text1"/>
                <w:sz w:val="20"/>
                <w:szCs w:val="20"/>
              </w:rPr>
            </w:pPr>
          </w:p>
        </w:tc>
      </w:tr>
      <w:tr w:rsidR="00050B81" w:rsidRPr="003F4249"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3F4249" w:rsidRDefault="00050B81" w:rsidP="00050B81">
            <w:pPr>
              <w:spacing w:after="0" w:line="240" w:lineRule="auto"/>
              <w:rPr>
                <w:rFonts w:eastAsia="Times New Roman" w:cs="Arial"/>
                <w:b/>
                <w:color w:val="000000" w:themeColor="text1"/>
                <w:sz w:val="20"/>
                <w:szCs w:val="20"/>
              </w:rPr>
            </w:pPr>
            <w:r w:rsidRPr="003F4249">
              <w:rPr>
                <w:rFonts w:eastAsia="Times New Roman" w:cs="Arial"/>
                <w:b/>
                <w:color w:val="000000" w:themeColor="text1"/>
                <w:sz w:val="20"/>
                <w:szCs w:val="20"/>
              </w:rPr>
              <w:lastRenderedPageBreak/>
              <w:t>Γενικές Ικανότητες</w:t>
            </w:r>
          </w:p>
        </w:tc>
      </w:tr>
      <w:tr w:rsidR="00050B81" w:rsidRPr="003F4249" w:rsidTr="00B25922">
        <w:tc>
          <w:tcPr>
            <w:tcW w:w="8472" w:type="dxa"/>
            <w:gridSpan w:val="3"/>
            <w:tcBorders>
              <w:top w:val="nil"/>
              <w:bottom w:val="nil"/>
            </w:tcBorders>
            <w:shd w:val="clear" w:color="auto" w:fill="DDD9C3" w:themeFill="background2" w:themeFillShade="E6"/>
          </w:tcPr>
          <w:p w:rsidR="00050B81" w:rsidRPr="003F4249"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3F4249"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Προσαρμογή σε νέες καταστάσεις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Λήψη αποφάσεων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Αυτόνομη εργασία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Ομαδική εργασία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Εργασία σε διεθνές περιβάλλον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Εργασία σε διεπιστημονικό περιβάλλον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Σχεδιασμός και διαχείριση έργων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Σεβασμός στη διαφορετικότητα και στην πολυπολιτισμικότητα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Σεβασμός στο φυσικό περιβάλλον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3F4249"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F4249">
              <w:rPr>
                <w:rFonts w:eastAsia="Times New Roman" w:cs="Arial"/>
                <w:i/>
                <w:color w:val="000000" w:themeColor="text1"/>
                <w:sz w:val="20"/>
                <w:szCs w:val="20"/>
              </w:rPr>
              <w:t xml:space="preserve">Άσκηση κριτικής και αυτοκριτικής </w:t>
            </w:r>
          </w:p>
          <w:p w:rsidR="00050B81" w:rsidRPr="003F4249" w:rsidRDefault="00050B81" w:rsidP="00050B81">
            <w:pPr>
              <w:spacing w:after="0" w:line="240" w:lineRule="auto"/>
              <w:rPr>
                <w:rFonts w:eastAsia="Times New Roman" w:cs="Arial"/>
                <w:b/>
                <w:color w:val="000000" w:themeColor="text1"/>
                <w:sz w:val="20"/>
                <w:szCs w:val="20"/>
              </w:rPr>
            </w:pPr>
            <w:r w:rsidRPr="003F4249">
              <w:rPr>
                <w:rFonts w:eastAsia="Times New Roman" w:cs="Arial"/>
                <w:i/>
                <w:color w:val="000000" w:themeColor="text1"/>
                <w:sz w:val="20"/>
                <w:szCs w:val="20"/>
              </w:rPr>
              <w:t>Προαγωγή της ελεύθερης, δημιουργικής και επαγωγικής σκέψης</w:t>
            </w:r>
          </w:p>
        </w:tc>
      </w:tr>
      <w:tr w:rsidR="00050B81" w:rsidRPr="003F4249" w:rsidTr="00B25922">
        <w:tc>
          <w:tcPr>
            <w:tcW w:w="8472" w:type="dxa"/>
            <w:gridSpan w:val="3"/>
            <w:tcBorders>
              <w:bottom w:val="single" w:sz="4" w:space="0" w:color="auto"/>
            </w:tcBorders>
          </w:tcPr>
          <w:p w:rsidR="00050B81" w:rsidRPr="003F4249" w:rsidRDefault="00050B81" w:rsidP="001A3F9B">
            <w:pPr>
              <w:spacing w:after="0" w:line="240" w:lineRule="auto"/>
              <w:rPr>
                <w:rFonts w:eastAsia="Times New Roman" w:cs="Arial"/>
                <w:color w:val="000000" w:themeColor="text1"/>
                <w:sz w:val="20"/>
                <w:szCs w:val="20"/>
              </w:rPr>
            </w:pPr>
          </w:p>
          <w:p w:rsidR="004F73BA" w:rsidRPr="003F4249" w:rsidRDefault="004F73BA" w:rsidP="004F73BA">
            <w:pPr>
              <w:pStyle w:val="ListParagraph"/>
              <w:widowControl w:val="0"/>
              <w:numPr>
                <w:ilvl w:val="0"/>
                <w:numId w:val="5"/>
              </w:numPr>
              <w:autoSpaceDE w:val="0"/>
              <w:autoSpaceDN w:val="0"/>
              <w:adjustRightInd w:val="0"/>
              <w:spacing w:after="0" w:line="240" w:lineRule="auto"/>
              <w:rPr>
                <w:rFonts w:eastAsia="Calibri" w:cs="Times New Roman"/>
                <w:color w:val="000000" w:themeColor="text1"/>
                <w:sz w:val="20"/>
                <w:szCs w:val="20"/>
              </w:rPr>
            </w:pPr>
            <w:r w:rsidRPr="003F4249">
              <w:rPr>
                <w:rFonts w:eastAsia="Calibri" w:cs="Times New Roman"/>
                <w:color w:val="000000" w:themeColor="text1"/>
                <w:sz w:val="20"/>
                <w:szCs w:val="20"/>
              </w:rPr>
              <w:t>Αυτόνομη Εργασία</w:t>
            </w:r>
          </w:p>
          <w:p w:rsidR="004F73BA" w:rsidRPr="003F4249" w:rsidRDefault="004F73BA" w:rsidP="004F73BA">
            <w:pPr>
              <w:pStyle w:val="ListParagraph"/>
              <w:widowControl w:val="0"/>
              <w:numPr>
                <w:ilvl w:val="0"/>
                <w:numId w:val="5"/>
              </w:numPr>
              <w:autoSpaceDE w:val="0"/>
              <w:autoSpaceDN w:val="0"/>
              <w:adjustRightInd w:val="0"/>
              <w:spacing w:after="0" w:line="240" w:lineRule="auto"/>
              <w:rPr>
                <w:rFonts w:eastAsia="Calibri" w:cs="Times New Roman"/>
                <w:color w:val="000000" w:themeColor="text1"/>
                <w:sz w:val="20"/>
                <w:szCs w:val="20"/>
              </w:rPr>
            </w:pPr>
            <w:r w:rsidRPr="003F4249">
              <w:rPr>
                <w:rFonts w:eastAsia="Calibri" w:cs="Times New Roman"/>
                <w:color w:val="000000" w:themeColor="text1"/>
                <w:sz w:val="20"/>
                <w:szCs w:val="20"/>
              </w:rPr>
              <w:t>Λήψη αποφάσεων</w:t>
            </w:r>
            <w:r w:rsidR="001D341B" w:rsidRPr="003F4249">
              <w:rPr>
                <w:rFonts w:eastAsia="Calibri" w:cs="Times New Roman"/>
                <w:color w:val="000000" w:themeColor="text1"/>
                <w:sz w:val="20"/>
                <w:szCs w:val="20"/>
              </w:rPr>
              <w:tab/>
            </w:r>
          </w:p>
          <w:p w:rsidR="001D341B" w:rsidRPr="003F4249" w:rsidRDefault="001D341B" w:rsidP="004F73BA">
            <w:pPr>
              <w:pStyle w:val="ListParagraph"/>
              <w:widowControl w:val="0"/>
              <w:numPr>
                <w:ilvl w:val="0"/>
                <w:numId w:val="5"/>
              </w:numPr>
              <w:autoSpaceDE w:val="0"/>
              <w:autoSpaceDN w:val="0"/>
              <w:adjustRightInd w:val="0"/>
              <w:spacing w:after="0" w:line="240" w:lineRule="auto"/>
              <w:rPr>
                <w:rFonts w:eastAsia="Calibri" w:cs="Times New Roman"/>
                <w:color w:val="000000" w:themeColor="text1"/>
                <w:sz w:val="20"/>
                <w:szCs w:val="20"/>
              </w:rPr>
            </w:pPr>
            <w:r w:rsidRPr="003F4249">
              <w:rPr>
                <w:rFonts w:eastAsia="Calibri" w:cs="Times New Roman"/>
                <w:color w:val="000000" w:themeColor="text1"/>
                <w:sz w:val="20"/>
                <w:szCs w:val="20"/>
              </w:rPr>
              <w:lastRenderedPageBreak/>
              <w:t>Ομαδική Εργασία</w:t>
            </w:r>
          </w:p>
          <w:p w:rsidR="004F73BA" w:rsidRPr="003F4249" w:rsidRDefault="004F73BA" w:rsidP="004F73BA">
            <w:pPr>
              <w:pStyle w:val="ListParagraph"/>
              <w:widowControl w:val="0"/>
              <w:numPr>
                <w:ilvl w:val="0"/>
                <w:numId w:val="5"/>
              </w:numPr>
              <w:autoSpaceDE w:val="0"/>
              <w:autoSpaceDN w:val="0"/>
              <w:adjustRightInd w:val="0"/>
              <w:spacing w:after="0" w:line="240" w:lineRule="auto"/>
              <w:rPr>
                <w:rFonts w:eastAsia="Calibri" w:cs="Times New Roman"/>
                <w:color w:val="000000" w:themeColor="text1"/>
                <w:sz w:val="20"/>
                <w:szCs w:val="20"/>
              </w:rPr>
            </w:pPr>
            <w:r w:rsidRPr="003F4249">
              <w:rPr>
                <w:rFonts w:eastAsia="Calibri" w:cs="Times New Roman"/>
                <w:color w:val="000000" w:themeColor="text1"/>
                <w:sz w:val="20"/>
                <w:szCs w:val="20"/>
              </w:rPr>
              <w:t>Αναζήτηση, ανάλυση και σύνθεση δεδομένων και πληροφοριών, με τη χρήση και των απαραίτητων τεχνολογιών</w:t>
            </w:r>
          </w:p>
          <w:p w:rsidR="004F73BA" w:rsidRPr="003F4249" w:rsidRDefault="004F73BA" w:rsidP="004F73BA">
            <w:pPr>
              <w:pStyle w:val="ListParagraph"/>
              <w:widowControl w:val="0"/>
              <w:numPr>
                <w:ilvl w:val="0"/>
                <w:numId w:val="5"/>
              </w:numPr>
              <w:autoSpaceDE w:val="0"/>
              <w:autoSpaceDN w:val="0"/>
              <w:adjustRightInd w:val="0"/>
              <w:spacing w:after="0" w:line="240" w:lineRule="auto"/>
              <w:rPr>
                <w:rFonts w:eastAsia="Calibri" w:cs="Times New Roman"/>
                <w:color w:val="000000" w:themeColor="text1"/>
                <w:sz w:val="20"/>
                <w:szCs w:val="20"/>
              </w:rPr>
            </w:pPr>
            <w:r w:rsidRPr="003F4249">
              <w:rPr>
                <w:rFonts w:eastAsia="Calibri" w:cs="Times New Roman"/>
                <w:color w:val="000000" w:themeColor="text1"/>
                <w:sz w:val="20"/>
                <w:szCs w:val="20"/>
              </w:rPr>
              <w:t>Προαγωγής της ελεύθερης, δημιουργικής και επαγωγικής σκέψης</w:t>
            </w:r>
          </w:p>
          <w:p w:rsidR="00050B81" w:rsidRPr="003F4249" w:rsidRDefault="004F73BA" w:rsidP="004F73BA">
            <w:pPr>
              <w:pStyle w:val="ListParagraph"/>
              <w:widowControl w:val="0"/>
              <w:numPr>
                <w:ilvl w:val="0"/>
                <w:numId w:val="5"/>
              </w:numPr>
              <w:autoSpaceDE w:val="0"/>
              <w:autoSpaceDN w:val="0"/>
              <w:adjustRightInd w:val="0"/>
              <w:spacing w:after="0" w:line="240" w:lineRule="auto"/>
              <w:rPr>
                <w:rFonts w:eastAsia="Calibri" w:cs="Times New Roman"/>
                <w:color w:val="000000" w:themeColor="text1"/>
                <w:sz w:val="20"/>
                <w:szCs w:val="20"/>
              </w:rPr>
            </w:pPr>
            <w:r w:rsidRPr="003F4249">
              <w:rPr>
                <w:rFonts w:eastAsia="Calibri" w:cs="Times New Roman"/>
                <w:color w:val="000000" w:themeColor="text1"/>
                <w:sz w:val="20"/>
                <w:szCs w:val="20"/>
              </w:rPr>
              <w:t>Εργασία σε διεθνές περιβάλλον</w:t>
            </w:r>
          </w:p>
        </w:tc>
      </w:tr>
    </w:tbl>
    <w:p w:rsidR="00050B81" w:rsidRPr="003F4249"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3F4249">
        <w:rPr>
          <w:rFonts w:eastAsia="Times New Roman" w:cs="Arial"/>
          <w:b/>
          <w:color w:val="000000" w:themeColor="text1"/>
          <w:sz w:val="20"/>
          <w:szCs w:val="2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3F4249" w:rsidTr="00BF6D32">
        <w:tc>
          <w:tcPr>
            <w:tcW w:w="8472" w:type="dxa"/>
          </w:tcPr>
          <w:p w:rsidR="001D341B" w:rsidRPr="003F4249" w:rsidRDefault="001D341B" w:rsidP="001D341B">
            <w:pPr>
              <w:spacing w:after="0" w:line="240" w:lineRule="auto"/>
              <w:rPr>
                <w:iCs/>
                <w:color w:val="000000" w:themeColor="text1"/>
                <w:sz w:val="20"/>
                <w:szCs w:val="20"/>
                <w:lang w:val="en-US"/>
              </w:rPr>
            </w:pPr>
          </w:p>
          <w:p w:rsidR="00B06FAF" w:rsidRPr="003F4249" w:rsidRDefault="00B06FAF" w:rsidP="00C07DE9">
            <w:pPr>
              <w:pStyle w:val="ListParagraph"/>
              <w:numPr>
                <w:ilvl w:val="0"/>
                <w:numId w:val="8"/>
              </w:numPr>
              <w:spacing w:before="60" w:afterLines="60" w:line="240" w:lineRule="auto"/>
              <w:jc w:val="both"/>
              <w:rPr>
                <w:color w:val="000000" w:themeColor="text1"/>
                <w:sz w:val="20"/>
                <w:szCs w:val="20"/>
                <w:lang w:eastAsia="en-US"/>
              </w:rPr>
            </w:pPr>
            <w:r w:rsidRPr="003F4249">
              <w:rPr>
                <w:color w:val="000000" w:themeColor="text1"/>
                <w:sz w:val="20"/>
                <w:szCs w:val="20"/>
                <w:lang w:eastAsia="en-US"/>
              </w:rPr>
              <w:t>Εισαγωγή στην Υγιεινή Τροφίμων και Έννοιες-Βασικοί ορισμοί και σύγχρονοι δείκτες αποτίμησης επικινδυνότητας (</w:t>
            </w:r>
            <w:r w:rsidRPr="003F4249">
              <w:rPr>
                <w:color w:val="000000" w:themeColor="text1"/>
                <w:sz w:val="20"/>
                <w:szCs w:val="20"/>
                <w:lang w:val="en-US" w:eastAsia="en-US"/>
              </w:rPr>
              <w:t>new</w:t>
            </w:r>
            <w:r w:rsidRPr="003F4249">
              <w:rPr>
                <w:color w:val="000000" w:themeColor="text1"/>
                <w:sz w:val="20"/>
                <w:szCs w:val="20"/>
                <w:lang w:eastAsia="en-US"/>
              </w:rPr>
              <w:t xml:space="preserve"> </w:t>
            </w:r>
            <w:r w:rsidRPr="003F4249">
              <w:rPr>
                <w:color w:val="000000" w:themeColor="text1"/>
                <w:sz w:val="20"/>
                <w:szCs w:val="20"/>
                <w:lang w:val="en-US" w:eastAsia="en-US"/>
              </w:rPr>
              <w:t>risk</w:t>
            </w:r>
            <w:r w:rsidRPr="003F4249">
              <w:rPr>
                <w:color w:val="000000" w:themeColor="text1"/>
                <w:sz w:val="20"/>
                <w:szCs w:val="20"/>
                <w:lang w:eastAsia="en-US"/>
              </w:rPr>
              <w:t xml:space="preserve"> </w:t>
            </w:r>
            <w:r w:rsidRPr="003F4249">
              <w:rPr>
                <w:color w:val="000000" w:themeColor="text1"/>
                <w:sz w:val="20"/>
                <w:szCs w:val="20"/>
                <w:lang w:val="en-US" w:eastAsia="en-US"/>
              </w:rPr>
              <w:t>metrics</w:t>
            </w:r>
            <w:r w:rsidRPr="003F4249">
              <w:rPr>
                <w:color w:val="000000" w:themeColor="text1"/>
                <w:sz w:val="20"/>
                <w:szCs w:val="20"/>
                <w:lang w:eastAsia="en-US"/>
              </w:rPr>
              <w:t xml:space="preserve">) </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 xml:space="preserve">Νομοθεσία Υγιεινής: Λευκή Βίβλος – </w:t>
            </w:r>
            <w:r w:rsidRPr="003F4249">
              <w:rPr>
                <w:color w:val="000000" w:themeColor="text1"/>
                <w:sz w:val="20"/>
                <w:szCs w:val="20"/>
                <w:lang w:val="en-GB"/>
              </w:rPr>
              <w:t>Codex</w:t>
            </w:r>
            <w:r w:rsidRPr="003F4249">
              <w:rPr>
                <w:color w:val="000000" w:themeColor="text1"/>
                <w:sz w:val="20"/>
                <w:szCs w:val="20"/>
              </w:rPr>
              <w:t xml:space="preserve"> Α</w:t>
            </w:r>
            <w:proofErr w:type="spellStart"/>
            <w:r w:rsidRPr="003F4249">
              <w:rPr>
                <w:color w:val="000000" w:themeColor="text1"/>
                <w:sz w:val="20"/>
                <w:szCs w:val="20"/>
                <w:lang w:val="en-GB"/>
              </w:rPr>
              <w:t>limentarius</w:t>
            </w:r>
            <w:proofErr w:type="spellEnd"/>
            <w:r w:rsidRPr="003F4249">
              <w:rPr>
                <w:color w:val="000000" w:themeColor="text1"/>
                <w:sz w:val="20"/>
                <w:szCs w:val="20"/>
              </w:rPr>
              <w:t xml:space="preserve"> – Δέσμη Κανονισμών Υγιεινής Τροφίμων (π.χ. Κανονισμοί 178/2002, 852-854-2004, 2073/2005)</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Κίνδυνοι Τροφίμων (</w:t>
            </w:r>
            <w:r w:rsidRPr="003F4249">
              <w:rPr>
                <w:color w:val="000000" w:themeColor="text1"/>
                <w:sz w:val="20"/>
                <w:szCs w:val="20"/>
                <w:lang w:val="en-US"/>
              </w:rPr>
              <w:t>Hazards</w:t>
            </w:r>
            <w:r w:rsidRPr="003F4249">
              <w:rPr>
                <w:color w:val="000000" w:themeColor="text1"/>
                <w:sz w:val="20"/>
                <w:szCs w:val="20"/>
              </w:rPr>
              <w:t>) – Κατηγορίες τροφικών δηλητηριάσεων (π.χ. τροφολοιμώξεις-τροφοτοξινώσεις)</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Χαρακτηριστικά βιολογικών-χημικών κινδύνων – όρια ανάπτυξης παθογόνων μικροοργανισμών – οικοσυστήματα στα οποία απαντώνται οι διάφοροι κίνδυνοι</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Έλεγχος κινδύνων τροφίμων (θεωρία εμποδίων-εφαρμογή προληπτικών μέτρων ελέγχου)</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Βασικές υποδομές στην Υγιεινή Εγκαταστάσεων Βιομηχανιών Τροφίμων</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 xml:space="preserve">Προαπαιτούμενα </w:t>
            </w:r>
            <w:r w:rsidRPr="003F4249">
              <w:rPr>
                <w:color w:val="000000" w:themeColor="text1"/>
                <w:sz w:val="20"/>
                <w:szCs w:val="20"/>
                <w:lang w:val="en-US"/>
              </w:rPr>
              <w:t>HACCP</w:t>
            </w:r>
            <w:r w:rsidRPr="003F4249">
              <w:rPr>
                <w:color w:val="000000" w:themeColor="text1"/>
                <w:sz w:val="20"/>
                <w:szCs w:val="20"/>
              </w:rPr>
              <w:t xml:space="preserve"> – </w:t>
            </w:r>
            <w:r w:rsidRPr="003F4249">
              <w:rPr>
                <w:color w:val="000000" w:themeColor="text1"/>
                <w:sz w:val="20"/>
                <w:szCs w:val="20"/>
                <w:lang w:val="en-GB"/>
              </w:rPr>
              <w:t>GMP</w:t>
            </w:r>
            <w:r w:rsidRPr="003F4249">
              <w:rPr>
                <w:color w:val="000000" w:themeColor="text1"/>
                <w:sz w:val="20"/>
                <w:szCs w:val="20"/>
              </w:rPr>
              <w:t xml:space="preserve"> – </w:t>
            </w:r>
            <w:r w:rsidRPr="003F4249">
              <w:rPr>
                <w:color w:val="000000" w:themeColor="text1"/>
                <w:sz w:val="20"/>
                <w:szCs w:val="20"/>
                <w:lang w:val="en-US"/>
              </w:rPr>
              <w:t>GHP</w:t>
            </w:r>
            <w:r w:rsidRPr="003F4249">
              <w:rPr>
                <w:color w:val="000000" w:themeColor="text1"/>
                <w:sz w:val="20"/>
                <w:szCs w:val="20"/>
              </w:rPr>
              <w:t xml:space="preserve"> – Υποδομές Υγιεινής στη Βιομηχανία Τροφίμων</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Ανάλυση λειτουργικών-βασικών προαπαιτουμένων</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 xml:space="preserve">Εισαγωγή στο </w:t>
            </w:r>
            <w:r w:rsidRPr="003F4249">
              <w:rPr>
                <w:color w:val="000000" w:themeColor="text1"/>
                <w:sz w:val="20"/>
                <w:szCs w:val="20"/>
                <w:lang w:val="en-GB"/>
              </w:rPr>
              <w:t>HACCP</w:t>
            </w:r>
            <w:r w:rsidRPr="003F4249">
              <w:rPr>
                <w:color w:val="000000" w:themeColor="text1"/>
                <w:sz w:val="20"/>
                <w:szCs w:val="20"/>
              </w:rPr>
              <w:t xml:space="preserve">-Περιγραφή αρχών </w:t>
            </w:r>
            <w:r w:rsidRPr="003F4249">
              <w:rPr>
                <w:color w:val="000000" w:themeColor="text1"/>
                <w:sz w:val="20"/>
                <w:szCs w:val="20"/>
                <w:lang w:val="en-US"/>
              </w:rPr>
              <w:t>HACCP</w:t>
            </w:r>
            <w:r w:rsidRPr="003F4249">
              <w:rPr>
                <w:color w:val="000000" w:themeColor="text1"/>
                <w:sz w:val="20"/>
                <w:szCs w:val="20"/>
              </w:rPr>
              <w:t>.</w:t>
            </w:r>
          </w:p>
          <w:p w:rsidR="00B06FAF"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Εφαρμογή προαπαιτουμένων στο Η</w:t>
            </w:r>
            <w:r w:rsidRPr="003F4249">
              <w:rPr>
                <w:color w:val="000000" w:themeColor="text1"/>
                <w:sz w:val="20"/>
                <w:szCs w:val="20"/>
                <w:lang w:val="en-GB"/>
              </w:rPr>
              <w:t>ACCP</w:t>
            </w:r>
            <w:r w:rsidRPr="003F4249">
              <w:rPr>
                <w:color w:val="000000" w:themeColor="text1"/>
                <w:sz w:val="20"/>
                <w:szCs w:val="20"/>
              </w:rPr>
              <w:t xml:space="preserve"> – Σύζευξη με την Υγιεινή Εγκαταστάσεων Βιομηχανιών Τροφίμων</w:t>
            </w:r>
          </w:p>
          <w:p w:rsidR="00050B81" w:rsidRPr="003F4249" w:rsidRDefault="00B06FAF" w:rsidP="003F4249">
            <w:pPr>
              <w:pStyle w:val="ListParagraph"/>
              <w:numPr>
                <w:ilvl w:val="0"/>
                <w:numId w:val="8"/>
              </w:numPr>
              <w:spacing w:before="60" w:after="60" w:line="240" w:lineRule="auto"/>
              <w:jc w:val="both"/>
              <w:rPr>
                <w:color w:val="000000" w:themeColor="text1"/>
                <w:sz w:val="20"/>
                <w:szCs w:val="20"/>
              </w:rPr>
            </w:pPr>
            <w:r w:rsidRPr="003F4249">
              <w:rPr>
                <w:color w:val="000000" w:themeColor="text1"/>
                <w:sz w:val="20"/>
                <w:szCs w:val="20"/>
              </w:rPr>
              <w:t>Εισαγωγή στην ανάλυση επικινδυνότητας – Βασικές έννοιες/ορισμοί – Περιγραφή στατιστικής μεθοδολογίας</w:t>
            </w:r>
          </w:p>
        </w:tc>
      </w:tr>
    </w:tbl>
    <w:p w:rsidR="00050B81" w:rsidRPr="003F4249"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3F4249">
        <w:rPr>
          <w:rFonts w:eastAsia="Times New Roman" w:cs="Arial"/>
          <w:b/>
          <w:color w:val="000000" w:themeColor="text1"/>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3F4249" w:rsidTr="00B25922">
        <w:tc>
          <w:tcPr>
            <w:tcW w:w="3306" w:type="dxa"/>
            <w:shd w:val="clear" w:color="auto" w:fill="DDD9C3" w:themeFill="background2" w:themeFillShade="E6"/>
          </w:tcPr>
          <w:p w:rsidR="00050B81" w:rsidRPr="003F4249" w:rsidRDefault="00050B81" w:rsidP="00B25922">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t>ΤΡΟΠΟΣ ΠΑΡΑΔΟΣΗΣ</w:t>
            </w:r>
            <w:r w:rsidR="00B25922" w:rsidRPr="003F4249">
              <w:rPr>
                <w:rFonts w:eastAsia="Times New Roman" w:cs="Arial"/>
                <w:b/>
                <w:color w:val="000000" w:themeColor="text1"/>
                <w:sz w:val="20"/>
                <w:szCs w:val="20"/>
              </w:rPr>
              <w:br/>
            </w:r>
            <w:r w:rsidR="00B25922" w:rsidRPr="003F4249">
              <w:rPr>
                <w:rFonts w:eastAsia="Times New Roman" w:cs="Arial"/>
                <w:i/>
                <w:color w:val="000000" w:themeColor="text1"/>
                <w:sz w:val="20"/>
                <w:szCs w:val="20"/>
              </w:rPr>
              <w:t>Πρόσωπο με πρόσωπο, Εξ αποστάσεως εκπαίδευση κ.λπ.</w:t>
            </w:r>
          </w:p>
        </w:tc>
        <w:tc>
          <w:tcPr>
            <w:tcW w:w="5166" w:type="dxa"/>
          </w:tcPr>
          <w:p w:rsidR="00050B81" w:rsidRPr="003F4249" w:rsidRDefault="001D341B" w:rsidP="00907017">
            <w:pPr>
              <w:rPr>
                <w:iCs/>
                <w:color w:val="000000" w:themeColor="text1"/>
                <w:sz w:val="20"/>
                <w:szCs w:val="20"/>
              </w:rPr>
            </w:pPr>
            <w:r w:rsidRPr="003F4249">
              <w:rPr>
                <w:iCs/>
                <w:color w:val="000000" w:themeColor="text1"/>
                <w:sz w:val="20"/>
                <w:szCs w:val="20"/>
              </w:rPr>
              <w:t>Στην τάξη</w:t>
            </w:r>
            <w:r w:rsidR="00907017" w:rsidRPr="003F4249">
              <w:rPr>
                <w:iCs/>
                <w:color w:val="000000" w:themeColor="text1"/>
                <w:sz w:val="20"/>
                <w:szCs w:val="20"/>
              </w:rPr>
              <w:t xml:space="preserve"> </w:t>
            </w:r>
          </w:p>
        </w:tc>
      </w:tr>
      <w:tr w:rsidR="00050B81" w:rsidRPr="003F4249" w:rsidTr="00B25922">
        <w:tc>
          <w:tcPr>
            <w:tcW w:w="3306" w:type="dxa"/>
            <w:shd w:val="clear" w:color="auto" w:fill="DDD9C3" w:themeFill="background2" w:themeFillShade="E6"/>
          </w:tcPr>
          <w:p w:rsidR="00050B81" w:rsidRPr="003F4249" w:rsidRDefault="00050B81" w:rsidP="00B25922">
            <w:pPr>
              <w:spacing w:after="0" w:line="240" w:lineRule="auto"/>
              <w:jc w:val="right"/>
              <w:rPr>
                <w:rFonts w:eastAsia="Times New Roman" w:cs="Arial"/>
                <w:i/>
                <w:color w:val="000000" w:themeColor="text1"/>
                <w:sz w:val="20"/>
                <w:szCs w:val="20"/>
              </w:rPr>
            </w:pPr>
            <w:r w:rsidRPr="003F4249">
              <w:rPr>
                <w:rFonts w:eastAsia="Times New Roman" w:cs="Arial"/>
                <w:b/>
                <w:color w:val="000000" w:themeColor="text1"/>
                <w:sz w:val="20"/>
                <w:szCs w:val="20"/>
              </w:rPr>
              <w:t>ΧΡΗΣΗ ΤΕΧΝΟΛΟΓΙΩΝ ΠΛΗΡΟΦΟΡΙΑΣ ΚΑΙ ΕΠΙΚΟΙΝΩΝΙΩΝ</w:t>
            </w:r>
            <w:r w:rsidR="00B25922" w:rsidRPr="003F4249">
              <w:rPr>
                <w:rFonts w:eastAsia="Times New Roman" w:cs="Arial"/>
                <w:b/>
                <w:color w:val="000000" w:themeColor="text1"/>
                <w:sz w:val="20"/>
                <w:szCs w:val="20"/>
              </w:rPr>
              <w:br/>
            </w:r>
            <w:r w:rsidR="00B25922" w:rsidRPr="003F4249">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3F4249" w:rsidRDefault="001D341B" w:rsidP="00467BE3">
            <w:pPr>
              <w:spacing w:after="0" w:line="240" w:lineRule="auto"/>
              <w:rPr>
                <w:iCs/>
                <w:color w:val="000000" w:themeColor="text1"/>
                <w:sz w:val="20"/>
                <w:szCs w:val="20"/>
              </w:rPr>
            </w:pPr>
            <w:r w:rsidRPr="003F4249">
              <w:rPr>
                <w:iCs/>
                <w:color w:val="000000" w:themeColor="text1"/>
                <w:sz w:val="20"/>
                <w:szCs w:val="20"/>
              </w:rPr>
              <w:t xml:space="preserve">Εξειδικευμένο Λογισμικό </w:t>
            </w:r>
            <w:r w:rsidR="00467BE3" w:rsidRPr="003F4249">
              <w:rPr>
                <w:iCs/>
                <w:color w:val="000000" w:themeColor="text1"/>
                <w:sz w:val="20"/>
                <w:szCs w:val="20"/>
              </w:rPr>
              <w:t>με εξέταση πολλαπλών επιλογών και ψηφιοποιημένη βιβλιογραφία</w:t>
            </w:r>
          </w:p>
          <w:p w:rsidR="00467BE3" w:rsidRPr="003F4249" w:rsidRDefault="00467BE3" w:rsidP="00467BE3">
            <w:pPr>
              <w:spacing w:after="0" w:line="240" w:lineRule="auto"/>
              <w:rPr>
                <w:iCs/>
                <w:color w:val="000000" w:themeColor="text1"/>
                <w:sz w:val="20"/>
                <w:szCs w:val="20"/>
              </w:rPr>
            </w:pPr>
            <w:r w:rsidRPr="003F4249">
              <w:rPr>
                <w:iCs/>
                <w:color w:val="000000" w:themeColor="text1"/>
                <w:sz w:val="20"/>
                <w:szCs w:val="20"/>
              </w:rPr>
              <w:t>Χρήση διαδικτύου</w:t>
            </w:r>
          </w:p>
          <w:p w:rsidR="00467BE3" w:rsidRPr="003F4249" w:rsidRDefault="00467BE3" w:rsidP="00467BE3">
            <w:pPr>
              <w:spacing w:after="0" w:line="240" w:lineRule="auto"/>
              <w:rPr>
                <w:iCs/>
                <w:color w:val="000000" w:themeColor="text1"/>
                <w:sz w:val="20"/>
                <w:szCs w:val="20"/>
              </w:rPr>
            </w:pPr>
            <w:r w:rsidRPr="003F4249">
              <w:rPr>
                <w:iCs/>
                <w:color w:val="000000" w:themeColor="text1"/>
                <w:sz w:val="20"/>
                <w:szCs w:val="20"/>
              </w:rPr>
              <w:t>Χρήση λογισμικοών μαθηματικής πρόρρησης της ασφάλειας των τροφίμων</w:t>
            </w:r>
          </w:p>
        </w:tc>
      </w:tr>
      <w:tr w:rsidR="00050B81" w:rsidRPr="003F4249" w:rsidTr="00B25922">
        <w:tc>
          <w:tcPr>
            <w:tcW w:w="3306" w:type="dxa"/>
            <w:shd w:val="clear" w:color="auto" w:fill="DDD9C3" w:themeFill="background2" w:themeFillShade="E6"/>
          </w:tcPr>
          <w:p w:rsidR="00050B81" w:rsidRPr="003F4249" w:rsidRDefault="00050B81" w:rsidP="00B25922">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t>ΟΡΓΑΝΩΣΗ ΔΙΔΑΣΚΑΛΙΑΣ</w:t>
            </w:r>
          </w:p>
          <w:p w:rsidR="00050B81" w:rsidRPr="003F4249" w:rsidRDefault="00050B81" w:rsidP="00B25922">
            <w:pPr>
              <w:spacing w:after="0" w:line="240" w:lineRule="auto"/>
              <w:jc w:val="both"/>
              <w:rPr>
                <w:rFonts w:eastAsia="Times New Roman" w:cs="Arial"/>
                <w:i/>
                <w:color w:val="000000" w:themeColor="text1"/>
                <w:sz w:val="20"/>
                <w:szCs w:val="20"/>
              </w:rPr>
            </w:pPr>
            <w:r w:rsidRPr="003F4249">
              <w:rPr>
                <w:rFonts w:eastAsia="Times New Roman" w:cs="Arial"/>
                <w:i/>
                <w:color w:val="000000" w:themeColor="text1"/>
                <w:sz w:val="20"/>
                <w:szCs w:val="20"/>
              </w:rPr>
              <w:t>Περιγράφονται αναλυτικά ο τρόπος και μέθοδοι διδασκαλίας.</w:t>
            </w:r>
          </w:p>
          <w:p w:rsidR="00B25922" w:rsidRPr="003F4249" w:rsidRDefault="00B25922" w:rsidP="00B25922">
            <w:pPr>
              <w:spacing w:after="0" w:line="240" w:lineRule="auto"/>
              <w:jc w:val="both"/>
              <w:rPr>
                <w:rFonts w:eastAsia="Times New Roman" w:cs="Arial"/>
                <w:i/>
                <w:color w:val="000000" w:themeColor="text1"/>
                <w:sz w:val="20"/>
                <w:szCs w:val="20"/>
              </w:rPr>
            </w:pPr>
            <w:r w:rsidRPr="003F4249">
              <w:rPr>
                <w:rFonts w:eastAsia="Times New Roman" w:cs="Arial"/>
                <w:i/>
                <w:color w:val="000000" w:themeColor="text1"/>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3F4249">
              <w:rPr>
                <w:rFonts w:eastAsia="Times New Roman" w:cs="Arial"/>
                <w:i/>
                <w:color w:val="000000" w:themeColor="text1"/>
                <w:sz w:val="20"/>
                <w:szCs w:val="20"/>
                <w:lang w:val="en-US"/>
              </w:rPr>
              <w:t>project</w:t>
            </w:r>
            <w:r w:rsidRPr="003F4249">
              <w:rPr>
                <w:rFonts w:eastAsia="Times New Roman" w:cs="Arial"/>
                <w:i/>
                <w:color w:val="000000" w:themeColor="text1"/>
                <w:sz w:val="20"/>
                <w:szCs w:val="20"/>
              </w:rPr>
              <w:t>), Συγγραφή εργασίας / εργασιών, Καλλιτεχνική δημιουργία, κ.λπ.</w:t>
            </w:r>
          </w:p>
          <w:p w:rsidR="00B25922" w:rsidRPr="003F4249" w:rsidRDefault="00B25922" w:rsidP="00B25922">
            <w:pPr>
              <w:spacing w:after="0" w:line="240" w:lineRule="auto"/>
              <w:jc w:val="both"/>
              <w:rPr>
                <w:rFonts w:eastAsia="Times New Roman" w:cs="Arial"/>
                <w:i/>
                <w:color w:val="000000" w:themeColor="text1"/>
                <w:sz w:val="20"/>
                <w:szCs w:val="20"/>
              </w:rPr>
            </w:pPr>
          </w:p>
          <w:p w:rsidR="00050B81" w:rsidRPr="003F4249" w:rsidRDefault="00050B81" w:rsidP="00B25922">
            <w:pPr>
              <w:spacing w:after="0" w:line="240" w:lineRule="auto"/>
              <w:jc w:val="both"/>
              <w:rPr>
                <w:rFonts w:eastAsia="Times New Roman" w:cs="Arial"/>
                <w:i/>
                <w:color w:val="000000" w:themeColor="text1"/>
                <w:sz w:val="20"/>
                <w:szCs w:val="20"/>
              </w:rPr>
            </w:pPr>
            <w:r w:rsidRPr="003F4249">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3F4249">
              <w:rPr>
                <w:rFonts w:eastAsia="Times New Roman" w:cs="Arial"/>
                <w:i/>
                <w:color w:val="000000" w:themeColor="text1"/>
                <w:sz w:val="20"/>
                <w:szCs w:val="20"/>
                <w:lang w:val="en-US"/>
              </w:rPr>
              <w:t>standards</w:t>
            </w:r>
            <w:r w:rsidRPr="003F4249">
              <w:rPr>
                <w:rFonts w:eastAsia="Times New Roman" w:cs="Arial"/>
                <w:i/>
                <w:color w:val="000000" w:themeColor="text1"/>
                <w:sz w:val="20"/>
                <w:szCs w:val="20"/>
              </w:rPr>
              <w:t xml:space="preserve"> του </w:t>
            </w:r>
            <w:r w:rsidRPr="003F4249">
              <w:rPr>
                <w:rFonts w:eastAsia="Times New Roman" w:cs="Arial"/>
                <w:i/>
                <w:color w:val="000000" w:themeColor="text1"/>
                <w:sz w:val="20"/>
                <w:szCs w:val="20"/>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3F4249" w:rsidTr="00B25922">
              <w:tc>
                <w:tcPr>
                  <w:tcW w:w="2467" w:type="dxa"/>
                  <w:shd w:val="clear" w:color="auto" w:fill="DDD9C3" w:themeFill="background2" w:themeFillShade="E6"/>
                  <w:vAlign w:val="center"/>
                </w:tcPr>
                <w:p w:rsidR="00050B81" w:rsidRPr="003F4249" w:rsidRDefault="00050B81" w:rsidP="00050B81">
                  <w:pPr>
                    <w:jc w:val="center"/>
                    <w:rPr>
                      <w:rFonts w:asciiTheme="minorHAnsi" w:hAnsiTheme="minorHAnsi" w:cs="Arial"/>
                      <w:b/>
                      <w:i/>
                      <w:color w:val="000000" w:themeColor="text1"/>
                      <w:lang w:val="el-GR"/>
                    </w:rPr>
                  </w:pPr>
                  <w:r w:rsidRPr="003F4249">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3F4249" w:rsidRDefault="00050B81" w:rsidP="00050B81">
                  <w:pPr>
                    <w:jc w:val="center"/>
                    <w:rPr>
                      <w:rFonts w:asciiTheme="minorHAnsi" w:hAnsiTheme="minorHAnsi" w:cs="Arial"/>
                      <w:b/>
                      <w:i/>
                      <w:color w:val="000000" w:themeColor="text1"/>
                      <w:lang w:val="el-GR"/>
                    </w:rPr>
                  </w:pPr>
                  <w:r w:rsidRPr="003F4249">
                    <w:rPr>
                      <w:rFonts w:asciiTheme="minorHAnsi" w:hAnsiTheme="minorHAnsi" w:cs="Arial"/>
                      <w:b/>
                      <w:i/>
                      <w:color w:val="000000" w:themeColor="text1"/>
                      <w:lang w:val="el-GR"/>
                    </w:rPr>
                    <w:t>Φόρτος Εργασίας Εξαμήνου</w:t>
                  </w:r>
                </w:p>
              </w:tc>
            </w:tr>
            <w:tr w:rsidR="00050B81" w:rsidRPr="003F4249" w:rsidTr="00BF6D32">
              <w:tc>
                <w:tcPr>
                  <w:tcW w:w="2467" w:type="dxa"/>
                </w:tcPr>
                <w:p w:rsidR="00050B81" w:rsidRPr="003F4249" w:rsidRDefault="001D341B" w:rsidP="00050B81">
                  <w:pPr>
                    <w:rPr>
                      <w:rFonts w:asciiTheme="minorHAnsi" w:hAnsiTheme="minorHAnsi" w:cs="Arial"/>
                      <w:color w:val="000000" w:themeColor="text1"/>
                      <w:lang w:val="el-GR"/>
                    </w:rPr>
                  </w:pPr>
                  <w:r w:rsidRPr="003F4249">
                    <w:rPr>
                      <w:rFonts w:asciiTheme="minorHAnsi" w:hAnsiTheme="minorHAnsi" w:cs="Arial"/>
                      <w:color w:val="000000" w:themeColor="text1"/>
                      <w:lang w:val="el-GR"/>
                    </w:rPr>
                    <w:t>Διαλέξεις</w:t>
                  </w:r>
                </w:p>
              </w:tc>
              <w:tc>
                <w:tcPr>
                  <w:tcW w:w="2468" w:type="dxa"/>
                </w:tcPr>
                <w:p w:rsidR="00050B81" w:rsidRPr="003F4249" w:rsidRDefault="008343A9" w:rsidP="00050B81">
                  <w:pPr>
                    <w:jc w:val="center"/>
                    <w:rPr>
                      <w:rFonts w:asciiTheme="minorHAnsi" w:hAnsiTheme="minorHAnsi" w:cs="Arial"/>
                      <w:color w:val="000000" w:themeColor="text1"/>
                      <w:highlight w:val="yellow"/>
                      <w:lang w:val="el-GR"/>
                    </w:rPr>
                  </w:pPr>
                  <w:r w:rsidRPr="003F4249">
                    <w:rPr>
                      <w:rFonts w:asciiTheme="minorHAnsi" w:hAnsiTheme="minorHAnsi" w:cs="Arial"/>
                      <w:color w:val="000000" w:themeColor="text1"/>
                      <w:highlight w:val="yellow"/>
                      <w:lang w:val="el-GR"/>
                    </w:rPr>
                    <w:t>26</w:t>
                  </w:r>
                </w:p>
              </w:tc>
            </w:tr>
            <w:tr w:rsidR="00050B81" w:rsidRPr="003F4249" w:rsidTr="00050B81">
              <w:tc>
                <w:tcPr>
                  <w:tcW w:w="2467" w:type="dxa"/>
                  <w:shd w:val="clear" w:color="auto" w:fill="auto"/>
                </w:tcPr>
                <w:p w:rsidR="00050B81" w:rsidRPr="003F4249" w:rsidRDefault="008343A9" w:rsidP="008343A9">
                  <w:pPr>
                    <w:rPr>
                      <w:rFonts w:asciiTheme="minorHAnsi" w:hAnsiTheme="minorHAnsi" w:cs="Arial"/>
                      <w:i/>
                      <w:color w:val="000000" w:themeColor="text1"/>
                      <w:lang w:val="el-GR"/>
                    </w:rPr>
                  </w:pPr>
                  <w:r w:rsidRPr="003F4249">
                    <w:rPr>
                      <w:rFonts w:asciiTheme="minorHAnsi" w:hAnsiTheme="minorHAnsi" w:cs="Arial"/>
                      <w:color w:val="000000" w:themeColor="text1"/>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rsidR="00050B81" w:rsidRPr="003F4249" w:rsidRDefault="008343A9" w:rsidP="00050B81">
                  <w:pPr>
                    <w:jc w:val="center"/>
                    <w:rPr>
                      <w:rFonts w:asciiTheme="minorHAnsi" w:hAnsiTheme="minorHAnsi" w:cs="Arial"/>
                      <w:color w:val="000000" w:themeColor="text1"/>
                      <w:highlight w:val="yellow"/>
                      <w:lang w:val="el-GR"/>
                    </w:rPr>
                  </w:pPr>
                  <w:r w:rsidRPr="003F4249">
                    <w:rPr>
                      <w:rFonts w:asciiTheme="minorHAnsi" w:hAnsiTheme="minorHAnsi" w:cs="Arial"/>
                      <w:color w:val="000000" w:themeColor="text1"/>
                      <w:highlight w:val="yellow"/>
                      <w:lang w:val="el-GR"/>
                    </w:rPr>
                    <w:t>26</w:t>
                  </w:r>
                </w:p>
              </w:tc>
            </w:tr>
            <w:tr w:rsidR="008343A9" w:rsidRPr="003F4249" w:rsidTr="00050B81">
              <w:tc>
                <w:tcPr>
                  <w:tcW w:w="2467" w:type="dxa"/>
                  <w:shd w:val="clear" w:color="auto" w:fill="auto"/>
                </w:tcPr>
                <w:p w:rsidR="008343A9" w:rsidRPr="003F4249" w:rsidRDefault="008343A9" w:rsidP="008343A9">
                  <w:pPr>
                    <w:rPr>
                      <w:rFonts w:asciiTheme="minorHAnsi" w:hAnsiTheme="minorHAnsi" w:cs="Arial"/>
                      <w:i/>
                      <w:color w:val="000000" w:themeColor="text1"/>
                      <w:lang w:val="el-GR"/>
                    </w:rPr>
                  </w:pPr>
                  <w:r w:rsidRPr="003F4249">
                    <w:rPr>
                      <w:rFonts w:asciiTheme="minorHAnsi" w:hAnsiTheme="minorHAnsi" w:cs="Arial"/>
                      <w:color w:val="000000" w:themeColor="text1"/>
                      <w:lang w:val="el-GR"/>
                    </w:rPr>
                    <w:t>Ομαδική Εργασία σε μελέτη περίπτωσης. Εκπόνηση σχεδίων διαχείρισης έργου</w:t>
                  </w:r>
                </w:p>
              </w:tc>
              <w:tc>
                <w:tcPr>
                  <w:tcW w:w="2468" w:type="dxa"/>
                </w:tcPr>
                <w:p w:rsidR="008343A9" w:rsidRPr="003F4249" w:rsidRDefault="008343A9" w:rsidP="008343A9">
                  <w:pPr>
                    <w:jc w:val="center"/>
                    <w:rPr>
                      <w:rFonts w:asciiTheme="minorHAnsi" w:hAnsiTheme="minorHAnsi" w:cs="Arial"/>
                      <w:color w:val="000000" w:themeColor="text1"/>
                      <w:highlight w:val="yellow"/>
                      <w:lang w:val="el-GR"/>
                    </w:rPr>
                  </w:pPr>
                  <w:r w:rsidRPr="003F4249">
                    <w:rPr>
                      <w:rFonts w:asciiTheme="minorHAnsi" w:hAnsiTheme="minorHAnsi" w:cs="Arial"/>
                      <w:color w:val="000000" w:themeColor="text1"/>
                      <w:highlight w:val="yellow"/>
                      <w:lang w:val="el-GR"/>
                    </w:rPr>
                    <w:t>20</w:t>
                  </w:r>
                </w:p>
                <w:p w:rsidR="008343A9" w:rsidRPr="003F4249" w:rsidRDefault="008343A9" w:rsidP="008343A9">
                  <w:pPr>
                    <w:jc w:val="center"/>
                    <w:rPr>
                      <w:rFonts w:asciiTheme="minorHAnsi" w:hAnsiTheme="minorHAnsi" w:cs="Arial"/>
                      <w:color w:val="000000" w:themeColor="text1"/>
                      <w:highlight w:val="yellow"/>
                      <w:lang w:val="el-GR"/>
                    </w:rPr>
                  </w:pPr>
                </w:p>
              </w:tc>
            </w:tr>
            <w:tr w:rsidR="008343A9" w:rsidRPr="003F4249" w:rsidTr="00050B81">
              <w:tc>
                <w:tcPr>
                  <w:tcW w:w="2467" w:type="dxa"/>
                  <w:shd w:val="clear" w:color="auto" w:fill="auto"/>
                </w:tcPr>
                <w:p w:rsidR="008343A9" w:rsidRPr="003F4249" w:rsidRDefault="008343A9" w:rsidP="008343A9">
                  <w:pPr>
                    <w:rPr>
                      <w:rFonts w:asciiTheme="minorHAnsi" w:hAnsiTheme="minorHAnsi" w:cs="Arial"/>
                      <w:i/>
                      <w:color w:val="000000" w:themeColor="text1"/>
                      <w:lang w:val="el-GR"/>
                    </w:rPr>
                  </w:pPr>
                  <w:r w:rsidRPr="003F4249">
                    <w:rPr>
                      <w:rFonts w:asciiTheme="minorHAnsi" w:hAnsiTheme="minorHAnsi" w:cs="Arial"/>
                      <w:color w:val="000000" w:themeColor="text1"/>
                      <w:lang w:val="el-GR"/>
                    </w:rPr>
                    <w:t>Εκπαιδευτική εκδρομή / Μικρές ατομικές εργασίες εξάσκησης</w:t>
                  </w:r>
                </w:p>
              </w:tc>
              <w:tc>
                <w:tcPr>
                  <w:tcW w:w="2468" w:type="dxa"/>
                </w:tcPr>
                <w:p w:rsidR="008343A9" w:rsidRPr="003F4249" w:rsidRDefault="008343A9" w:rsidP="008343A9">
                  <w:pPr>
                    <w:jc w:val="center"/>
                    <w:rPr>
                      <w:rFonts w:asciiTheme="minorHAnsi" w:hAnsiTheme="minorHAnsi" w:cs="Arial"/>
                      <w:color w:val="000000" w:themeColor="text1"/>
                      <w:highlight w:val="yellow"/>
                      <w:lang w:val="el-GR"/>
                    </w:rPr>
                  </w:pPr>
                  <w:r w:rsidRPr="003F4249">
                    <w:rPr>
                      <w:rFonts w:asciiTheme="minorHAnsi" w:hAnsiTheme="minorHAnsi" w:cs="Arial"/>
                      <w:color w:val="000000" w:themeColor="text1"/>
                      <w:highlight w:val="yellow"/>
                      <w:lang w:val="el-GR"/>
                    </w:rPr>
                    <w:t>10</w:t>
                  </w:r>
                </w:p>
              </w:tc>
            </w:tr>
            <w:tr w:rsidR="008343A9" w:rsidRPr="003F4249" w:rsidTr="00050B81">
              <w:tc>
                <w:tcPr>
                  <w:tcW w:w="2467" w:type="dxa"/>
                  <w:shd w:val="clear" w:color="auto" w:fill="auto"/>
                </w:tcPr>
                <w:p w:rsidR="008343A9" w:rsidRPr="003F4249" w:rsidRDefault="008343A9" w:rsidP="008343A9">
                  <w:pPr>
                    <w:rPr>
                      <w:rFonts w:asciiTheme="minorHAnsi" w:hAnsiTheme="minorHAnsi" w:cs="Arial"/>
                      <w:i/>
                      <w:color w:val="000000" w:themeColor="text1"/>
                      <w:lang w:val="el-GR"/>
                    </w:rPr>
                  </w:pPr>
                </w:p>
              </w:tc>
              <w:tc>
                <w:tcPr>
                  <w:tcW w:w="2468" w:type="dxa"/>
                </w:tcPr>
                <w:p w:rsidR="008343A9" w:rsidRPr="003F4249" w:rsidRDefault="008343A9" w:rsidP="008343A9">
                  <w:pPr>
                    <w:jc w:val="center"/>
                    <w:rPr>
                      <w:rFonts w:asciiTheme="minorHAnsi" w:hAnsiTheme="minorHAnsi" w:cs="Arial"/>
                      <w:color w:val="000000" w:themeColor="text1"/>
                      <w:highlight w:val="yellow"/>
                      <w:lang w:val="el-GR"/>
                    </w:rPr>
                  </w:pPr>
                </w:p>
              </w:tc>
            </w:tr>
            <w:tr w:rsidR="008343A9" w:rsidRPr="003F4249" w:rsidTr="00050B81">
              <w:tc>
                <w:tcPr>
                  <w:tcW w:w="2467" w:type="dxa"/>
                  <w:shd w:val="clear" w:color="auto" w:fill="auto"/>
                </w:tcPr>
                <w:p w:rsidR="008343A9" w:rsidRPr="003F4249" w:rsidRDefault="008343A9" w:rsidP="008343A9">
                  <w:pPr>
                    <w:rPr>
                      <w:rFonts w:asciiTheme="minorHAnsi" w:hAnsiTheme="minorHAnsi" w:cs="Arial"/>
                      <w:i/>
                      <w:color w:val="000000" w:themeColor="text1"/>
                      <w:lang w:val="el-GR"/>
                    </w:rPr>
                  </w:pPr>
                </w:p>
              </w:tc>
              <w:tc>
                <w:tcPr>
                  <w:tcW w:w="2468" w:type="dxa"/>
                </w:tcPr>
                <w:p w:rsidR="008343A9" w:rsidRPr="003F4249" w:rsidRDefault="008343A9" w:rsidP="008343A9">
                  <w:pPr>
                    <w:rPr>
                      <w:rFonts w:asciiTheme="minorHAnsi" w:hAnsiTheme="minorHAnsi" w:cs="Arial"/>
                      <w:i/>
                      <w:color w:val="000000" w:themeColor="text1"/>
                      <w:highlight w:val="yellow"/>
                      <w:lang w:val="el-GR"/>
                    </w:rPr>
                  </w:pPr>
                </w:p>
              </w:tc>
            </w:tr>
            <w:tr w:rsidR="008343A9" w:rsidRPr="003F4249" w:rsidTr="00050B81">
              <w:tc>
                <w:tcPr>
                  <w:tcW w:w="2467" w:type="dxa"/>
                  <w:shd w:val="clear" w:color="auto" w:fill="auto"/>
                </w:tcPr>
                <w:p w:rsidR="008343A9" w:rsidRPr="003F4249" w:rsidRDefault="008343A9" w:rsidP="008343A9">
                  <w:pPr>
                    <w:rPr>
                      <w:rFonts w:asciiTheme="minorHAnsi" w:hAnsiTheme="minorHAnsi" w:cs="Arial"/>
                      <w:i/>
                      <w:color w:val="000000" w:themeColor="text1"/>
                      <w:lang w:val="el-GR"/>
                    </w:rPr>
                  </w:pPr>
                </w:p>
              </w:tc>
              <w:tc>
                <w:tcPr>
                  <w:tcW w:w="2468" w:type="dxa"/>
                </w:tcPr>
                <w:p w:rsidR="008343A9" w:rsidRPr="003F4249" w:rsidRDefault="008343A9" w:rsidP="008343A9">
                  <w:pPr>
                    <w:rPr>
                      <w:rFonts w:asciiTheme="minorHAnsi" w:hAnsiTheme="minorHAnsi" w:cs="Arial"/>
                      <w:i/>
                      <w:color w:val="000000" w:themeColor="text1"/>
                      <w:highlight w:val="yellow"/>
                      <w:lang w:val="el-GR"/>
                    </w:rPr>
                  </w:pPr>
                </w:p>
              </w:tc>
            </w:tr>
            <w:tr w:rsidR="008343A9" w:rsidRPr="003F4249" w:rsidTr="00050B81">
              <w:tc>
                <w:tcPr>
                  <w:tcW w:w="2467" w:type="dxa"/>
                  <w:shd w:val="clear" w:color="auto" w:fill="auto"/>
                </w:tcPr>
                <w:p w:rsidR="008343A9" w:rsidRPr="003F4249" w:rsidRDefault="008343A9" w:rsidP="008343A9">
                  <w:pPr>
                    <w:rPr>
                      <w:rFonts w:asciiTheme="minorHAnsi" w:hAnsiTheme="minorHAnsi" w:cs="Arial"/>
                      <w:i/>
                      <w:color w:val="000000" w:themeColor="text1"/>
                      <w:lang w:val="el-GR"/>
                    </w:rPr>
                  </w:pPr>
                </w:p>
              </w:tc>
              <w:tc>
                <w:tcPr>
                  <w:tcW w:w="2468" w:type="dxa"/>
                </w:tcPr>
                <w:p w:rsidR="008343A9" w:rsidRPr="003F4249" w:rsidRDefault="008343A9" w:rsidP="008343A9">
                  <w:pPr>
                    <w:rPr>
                      <w:rFonts w:asciiTheme="minorHAnsi" w:hAnsiTheme="minorHAnsi" w:cs="Arial"/>
                      <w:i/>
                      <w:color w:val="000000" w:themeColor="text1"/>
                      <w:highlight w:val="yellow"/>
                      <w:lang w:val="el-GR"/>
                    </w:rPr>
                  </w:pPr>
                </w:p>
              </w:tc>
            </w:tr>
            <w:tr w:rsidR="008343A9" w:rsidRPr="003F4249" w:rsidTr="00050B81">
              <w:tc>
                <w:tcPr>
                  <w:tcW w:w="2467" w:type="dxa"/>
                  <w:shd w:val="clear" w:color="auto" w:fill="auto"/>
                </w:tcPr>
                <w:p w:rsidR="008343A9" w:rsidRPr="003F4249" w:rsidRDefault="008343A9" w:rsidP="008343A9">
                  <w:pPr>
                    <w:rPr>
                      <w:rFonts w:asciiTheme="minorHAnsi" w:hAnsiTheme="minorHAnsi" w:cs="Arial"/>
                      <w:color w:val="000000" w:themeColor="text1"/>
                      <w:lang w:val="el-GR"/>
                    </w:rPr>
                  </w:pPr>
                  <w:r w:rsidRPr="003F4249">
                    <w:rPr>
                      <w:rFonts w:asciiTheme="minorHAnsi" w:hAnsiTheme="minorHAnsi" w:cs="Arial"/>
                      <w:color w:val="000000" w:themeColor="text1"/>
                      <w:lang w:val="el-GR"/>
                    </w:rPr>
                    <w:t>Αυτοτελής Μελέτη</w:t>
                  </w:r>
                </w:p>
              </w:tc>
              <w:tc>
                <w:tcPr>
                  <w:tcW w:w="2468" w:type="dxa"/>
                </w:tcPr>
                <w:p w:rsidR="008343A9" w:rsidRPr="003F4249" w:rsidRDefault="008343A9" w:rsidP="008343A9">
                  <w:pPr>
                    <w:jc w:val="center"/>
                    <w:rPr>
                      <w:rFonts w:asciiTheme="minorHAnsi" w:hAnsiTheme="minorHAnsi" w:cs="Arial"/>
                      <w:color w:val="000000" w:themeColor="text1"/>
                      <w:highlight w:val="yellow"/>
                      <w:lang w:val="el-GR"/>
                    </w:rPr>
                  </w:pPr>
                  <w:r w:rsidRPr="003F4249">
                    <w:rPr>
                      <w:rFonts w:asciiTheme="minorHAnsi" w:hAnsiTheme="minorHAnsi" w:cs="Arial"/>
                      <w:color w:val="000000" w:themeColor="text1"/>
                      <w:highlight w:val="yellow"/>
                      <w:lang w:val="el-GR"/>
                    </w:rPr>
                    <w:t>43</w:t>
                  </w:r>
                </w:p>
              </w:tc>
            </w:tr>
            <w:tr w:rsidR="008343A9" w:rsidRPr="003F4249" w:rsidTr="00907017">
              <w:tc>
                <w:tcPr>
                  <w:tcW w:w="2467" w:type="dxa"/>
                </w:tcPr>
                <w:p w:rsidR="008343A9" w:rsidRPr="003F4249" w:rsidRDefault="008343A9" w:rsidP="008343A9">
                  <w:pPr>
                    <w:rPr>
                      <w:rFonts w:asciiTheme="minorHAnsi" w:hAnsiTheme="minorHAnsi" w:cs="Arial"/>
                      <w:b/>
                      <w:i/>
                      <w:color w:val="000000" w:themeColor="text1"/>
                      <w:lang w:val="el-GR"/>
                    </w:rPr>
                  </w:pPr>
                  <w:r w:rsidRPr="003F4249">
                    <w:rPr>
                      <w:rFonts w:asciiTheme="minorHAnsi" w:hAnsiTheme="minorHAnsi" w:cs="Arial"/>
                      <w:b/>
                      <w:i/>
                      <w:color w:val="000000" w:themeColor="text1"/>
                      <w:lang w:val="el-GR"/>
                    </w:rPr>
                    <w:lastRenderedPageBreak/>
                    <w:t xml:space="preserve">Σύνολο Μαθήματος </w:t>
                  </w:r>
                </w:p>
                <w:p w:rsidR="008343A9" w:rsidRPr="003F4249" w:rsidRDefault="008343A9" w:rsidP="008343A9">
                  <w:pPr>
                    <w:rPr>
                      <w:rFonts w:asciiTheme="minorHAnsi" w:hAnsiTheme="minorHAnsi" w:cs="Arial"/>
                      <w:b/>
                      <w:i/>
                      <w:color w:val="000000" w:themeColor="text1"/>
                      <w:lang w:val="el-GR"/>
                    </w:rPr>
                  </w:pPr>
                  <w:r w:rsidRPr="003F4249">
                    <w:rPr>
                      <w:rFonts w:asciiTheme="minorHAnsi" w:hAnsiTheme="minorHAnsi" w:cs="Arial"/>
                      <w:b/>
                      <w:i/>
                      <w:color w:val="000000" w:themeColor="text1"/>
                      <w:lang w:val="el-GR"/>
                    </w:rPr>
                    <w:t>(25 ώρες φόρτου εργασίας ανά πιστωτική μονάδα)</w:t>
                  </w:r>
                </w:p>
              </w:tc>
              <w:tc>
                <w:tcPr>
                  <w:tcW w:w="2468" w:type="dxa"/>
                  <w:vAlign w:val="center"/>
                </w:tcPr>
                <w:p w:rsidR="008343A9" w:rsidRPr="003F4249" w:rsidRDefault="008343A9" w:rsidP="008343A9">
                  <w:pPr>
                    <w:jc w:val="center"/>
                    <w:rPr>
                      <w:rFonts w:asciiTheme="minorHAnsi" w:hAnsiTheme="minorHAnsi" w:cs="Arial"/>
                      <w:b/>
                      <w:i/>
                      <w:color w:val="000000" w:themeColor="text1"/>
                      <w:highlight w:val="yellow"/>
                      <w:lang w:val="el-GR"/>
                    </w:rPr>
                  </w:pPr>
                  <w:r w:rsidRPr="003F4249">
                    <w:rPr>
                      <w:rFonts w:asciiTheme="minorHAnsi" w:hAnsiTheme="minorHAnsi" w:cs="Arial"/>
                      <w:b/>
                      <w:i/>
                      <w:color w:val="000000" w:themeColor="text1"/>
                      <w:highlight w:val="yellow"/>
                      <w:lang w:val="el-GR"/>
                    </w:rPr>
                    <w:t>125</w:t>
                  </w:r>
                </w:p>
              </w:tc>
            </w:tr>
          </w:tbl>
          <w:p w:rsidR="00050B81" w:rsidRPr="003F4249" w:rsidRDefault="00050B81" w:rsidP="00050B81">
            <w:pPr>
              <w:spacing w:after="0" w:line="240" w:lineRule="auto"/>
              <w:rPr>
                <w:rFonts w:eastAsia="Times New Roman" w:cs="Tahoma"/>
                <w:color w:val="000000" w:themeColor="text1"/>
                <w:sz w:val="20"/>
                <w:szCs w:val="20"/>
                <w:lang w:val="en-US"/>
              </w:rPr>
            </w:pPr>
          </w:p>
        </w:tc>
      </w:tr>
      <w:tr w:rsidR="00050B81" w:rsidRPr="003F4249" w:rsidTr="00B402BB">
        <w:tc>
          <w:tcPr>
            <w:tcW w:w="3306" w:type="dxa"/>
          </w:tcPr>
          <w:p w:rsidR="00050B81" w:rsidRPr="003F4249" w:rsidRDefault="00050B81" w:rsidP="00050B81">
            <w:pPr>
              <w:spacing w:after="0" w:line="240" w:lineRule="auto"/>
              <w:jc w:val="right"/>
              <w:rPr>
                <w:rFonts w:eastAsia="Times New Roman" w:cs="Arial"/>
                <w:b/>
                <w:color w:val="000000" w:themeColor="text1"/>
                <w:sz w:val="20"/>
                <w:szCs w:val="20"/>
              </w:rPr>
            </w:pPr>
            <w:r w:rsidRPr="003F4249">
              <w:rPr>
                <w:rFonts w:eastAsia="Times New Roman" w:cs="Arial"/>
                <w:b/>
                <w:color w:val="000000" w:themeColor="text1"/>
                <w:sz w:val="20"/>
                <w:szCs w:val="20"/>
              </w:rPr>
              <w:lastRenderedPageBreak/>
              <w:t xml:space="preserve">ΑΞΙΟΛΟΓΗΣΗ ΦΟΙΤΗΤΩΝ </w:t>
            </w:r>
          </w:p>
          <w:p w:rsidR="00050B81" w:rsidRPr="003F4249" w:rsidRDefault="00050B81" w:rsidP="00B25922">
            <w:pPr>
              <w:spacing w:after="0" w:line="240" w:lineRule="auto"/>
              <w:jc w:val="both"/>
              <w:rPr>
                <w:rFonts w:eastAsia="Times New Roman" w:cs="Arial"/>
                <w:i/>
                <w:color w:val="000000" w:themeColor="text1"/>
                <w:sz w:val="20"/>
                <w:szCs w:val="20"/>
              </w:rPr>
            </w:pPr>
            <w:r w:rsidRPr="003F4249">
              <w:rPr>
                <w:rFonts w:eastAsia="Times New Roman" w:cs="Arial"/>
                <w:i/>
                <w:color w:val="000000" w:themeColor="text1"/>
                <w:sz w:val="20"/>
                <w:szCs w:val="20"/>
              </w:rPr>
              <w:t>Περιγραφή της διαδικασίας αξιολόγησης</w:t>
            </w:r>
          </w:p>
          <w:p w:rsidR="00050B81" w:rsidRPr="003F4249" w:rsidRDefault="00050B81" w:rsidP="00B25922">
            <w:pPr>
              <w:spacing w:after="0" w:line="240" w:lineRule="auto"/>
              <w:jc w:val="both"/>
              <w:rPr>
                <w:rFonts w:eastAsia="Times New Roman" w:cs="Arial"/>
                <w:i/>
                <w:color w:val="000000" w:themeColor="text1"/>
                <w:sz w:val="20"/>
                <w:szCs w:val="20"/>
              </w:rPr>
            </w:pPr>
          </w:p>
          <w:p w:rsidR="00B25922" w:rsidRPr="003F4249" w:rsidRDefault="00B25922" w:rsidP="00B25922">
            <w:pPr>
              <w:spacing w:after="0" w:line="240" w:lineRule="auto"/>
              <w:jc w:val="both"/>
              <w:rPr>
                <w:rFonts w:eastAsia="Times New Roman" w:cs="Arial"/>
                <w:i/>
                <w:color w:val="000000" w:themeColor="text1"/>
                <w:sz w:val="20"/>
                <w:szCs w:val="20"/>
              </w:rPr>
            </w:pPr>
            <w:r w:rsidRPr="003F4249">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3F4249" w:rsidRDefault="00B25922" w:rsidP="00B25922">
            <w:pPr>
              <w:spacing w:after="0" w:line="240" w:lineRule="auto"/>
              <w:jc w:val="both"/>
              <w:rPr>
                <w:rFonts w:eastAsia="Times New Roman" w:cs="Arial"/>
                <w:i/>
                <w:color w:val="000000" w:themeColor="text1"/>
                <w:sz w:val="20"/>
                <w:szCs w:val="20"/>
              </w:rPr>
            </w:pPr>
          </w:p>
          <w:p w:rsidR="00050B81" w:rsidRPr="003F4249" w:rsidRDefault="00050B81" w:rsidP="00B25922">
            <w:pPr>
              <w:spacing w:after="0" w:line="240" w:lineRule="auto"/>
              <w:jc w:val="both"/>
              <w:rPr>
                <w:rFonts w:eastAsia="Times New Roman" w:cs="Arial"/>
                <w:i/>
                <w:color w:val="000000" w:themeColor="text1"/>
                <w:sz w:val="20"/>
                <w:szCs w:val="20"/>
              </w:rPr>
            </w:pPr>
            <w:r w:rsidRPr="003F4249">
              <w:rPr>
                <w:rFonts w:eastAsia="Times New Roman" w:cs="Arial"/>
                <w:i/>
                <w:color w:val="000000" w:themeColor="text1"/>
                <w:sz w:val="20"/>
                <w:szCs w:val="20"/>
              </w:rPr>
              <w:t>Αναφέρονται  ρητά προσδιορισμένα κριτήρια αξιολόγησης και εάν και που είναι προσβάσιμα από τους φοιτητές.</w:t>
            </w:r>
          </w:p>
        </w:tc>
        <w:tc>
          <w:tcPr>
            <w:tcW w:w="5166" w:type="dxa"/>
          </w:tcPr>
          <w:p w:rsidR="00050B81" w:rsidRPr="003F4249" w:rsidRDefault="00050B81" w:rsidP="008343A9">
            <w:pPr>
              <w:spacing w:after="0" w:line="240" w:lineRule="auto"/>
              <w:rPr>
                <w:iCs/>
                <w:color w:val="000000" w:themeColor="text1"/>
                <w:sz w:val="20"/>
                <w:szCs w:val="20"/>
              </w:rPr>
            </w:pPr>
          </w:p>
          <w:p w:rsidR="008343A9" w:rsidRPr="003F4249" w:rsidRDefault="008343A9" w:rsidP="008343A9">
            <w:pPr>
              <w:spacing w:after="0" w:line="240" w:lineRule="auto"/>
              <w:rPr>
                <w:iCs/>
                <w:color w:val="000000" w:themeColor="text1"/>
                <w:sz w:val="20"/>
                <w:szCs w:val="20"/>
              </w:rPr>
            </w:pPr>
            <w:r w:rsidRPr="003F4249">
              <w:rPr>
                <w:iCs/>
                <w:color w:val="000000" w:themeColor="text1"/>
                <w:sz w:val="20"/>
                <w:szCs w:val="20"/>
              </w:rPr>
              <w:t xml:space="preserve">Ι. </w:t>
            </w:r>
            <w:r w:rsidR="00B402BB" w:rsidRPr="003F4249">
              <w:rPr>
                <w:iCs/>
                <w:color w:val="000000" w:themeColor="text1"/>
                <w:sz w:val="20"/>
                <w:szCs w:val="20"/>
              </w:rPr>
              <w:t>Γραπτή τελική εξέταση (6</w:t>
            </w:r>
            <w:r w:rsidRPr="003F4249">
              <w:rPr>
                <w:iCs/>
                <w:color w:val="000000" w:themeColor="text1"/>
                <w:sz w:val="20"/>
                <w:szCs w:val="20"/>
              </w:rPr>
              <w:t>0%) που περιλαμβάνει:</w:t>
            </w:r>
          </w:p>
          <w:p w:rsidR="008343A9" w:rsidRPr="003F4249" w:rsidRDefault="008343A9" w:rsidP="007A477D">
            <w:pPr>
              <w:pStyle w:val="ListParagraph"/>
              <w:spacing w:after="0" w:line="240" w:lineRule="auto"/>
              <w:ind w:left="380"/>
              <w:rPr>
                <w:iCs/>
                <w:color w:val="000000" w:themeColor="text1"/>
                <w:sz w:val="20"/>
                <w:szCs w:val="20"/>
              </w:rPr>
            </w:pPr>
            <w:r w:rsidRPr="003F4249">
              <w:rPr>
                <w:iCs/>
                <w:color w:val="000000" w:themeColor="text1"/>
                <w:sz w:val="20"/>
                <w:szCs w:val="20"/>
              </w:rPr>
              <w:t xml:space="preserve">Ερωτήσεις </w:t>
            </w:r>
            <w:r w:rsidR="00B402BB" w:rsidRPr="003F4249">
              <w:rPr>
                <w:iCs/>
                <w:color w:val="000000" w:themeColor="text1"/>
                <w:sz w:val="20"/>
                <w:szCs w:val="20"/>
              </w:rPr>
              <w:t>ανάπτυξης με την εξής θεματολογία:</w:t>
            </w:r>
          </w:p>
          <w:p w:rsidR="00B402BB" w:rsidRPr="003F4249" w:rsidRDefault="00B402BB" w:rsidP="007A477D">
            <w:pPr>
              <w:pStyle w:val="ListParagraph"/>
              <w:numPr>
                <w:ilvl w:val="1"/>
                <w:numId w:val="6"/>
              </w:numPr>
              <w:spacing w:after="0" w:line="240" w:lineRule="auto"/>
              <w:ind w:left="380" w:hanging="380"/>
              <w:rPr>
                <w:iCs/>
                <w:color w:val="000000" w:themeColor="text1"/>
                <w:sz w:val="20"/>
                <w:szCs w:val="20"/>
              </w:rPr>
            </w:pPr>
            <w:r w:rsidRPr="003F4249">
              <w:rPr>
                <w:iCs/>
                <w:color w:val="000000" w:themeColor="text1"/>
                <w:sz w:val="20"/>
                <w:szCs w:val="20"/>
              </w:rPr>
              <w:t>Αποτύπωση αρχών της θεωρίας</w:t>
            </w:r>
            <w:r w:rsidR="007A477D" w:rsidRPr="003F4249">
              <w:rPr>
                <w:iCs/>
                <w:color w:val="000000" w:themeColor="text1"/>
                <w:sz w:val="20"/>
                <w:szCs w:val="20"/>
              </w:rPr>
              <w:t xml:space="preserve"> (40% των ερωτήσεων)</w:t>
            </w:r>
          </w:p>
          <w:p w:rsidR="007A477D" w:rsidRPr="003F4249" w:rsidRDefault="002E713B" w:rsidP="007A477D">
            <w:pPr>
              <w:pStyle w:val="ListParagraph"/>
              <w:numPr>
                <w:ilvl w:val="1"/>
                <w:numId w:val="6"/>
              </w:numPr>
              <w:spacing w:after="0" w:line="240" w:lineRule="auto"/>
              <w:ind w:left="380" w:hanging="380"/>
              <w:rPr>
                <w:iCs/>
                <w:color w:val="000000" w:themeColor="text1"/>
                <w:sz w:val="20"/>
                <w:szCs w:val="20"/>
              </w:rPr>
            </w:pPr>
            <w:r w:rsidRPr="003F4249">
              <w:rPr>
                <w:iCs/>
                <w:color w:val="000000" w:themeColor="text1"/>
                <w:sz w:val="20"/>
                <w:szCs w:val="20"/>
              </w:rPr>
              <w:t xml:space="preserve">Ανάλυση ρόλων, προτάσεων ή λήψης αποφάσεων </w:t>
            </w:r>
            <w:r w:rsidR="007A477D" w:rsidRPr="003F4249">
              <w:rPr>
                <w:iCs/>
                <w:color w:val="000000" w:themeColor="text1"/>
                <w:sz w:val="20"/>
                <w:szCs w:val="20"/>
              </w:rPr>
              <w:t>σε σύντομες μελέτες</w:t>
            </w:r>
            <w:r w:rsidR="008343A9" w:rsidRPr="003F4249">
              <w:rPr>
                <w:iCs/>
                <w:color w:val="000000" w:themeColor="text1"/>
                <w:sz w:val="20"/>
                <w:szCs w:val="20"/>
              </w:rPr>
              <w:t xml:space="preserve"> περίπτωσης</w:t>
            </w:r>
            <w:r w:rsidR="007A477D" w:rsidRPr="003F4249">
              <w:rPr>
                <w:iCs/>
                <w:color w:val="000000" w:themeColor="text1"/>
                <w:sz w:val="20"/>
                <w:szCs w:val="20"/>
              </w:rPr>
              <w:t xml:space="preserve"> και τεκμηρίωση των απαντήσεων (60% των ερωτήσεων)</w:t>
            </w:r>
          </w:p>
          <w:p w:rsidR="008343A9" w:rsidRPr="003F4249" w:rsidRDefault="008343A9" w:rsidP="008343A9">
            <w:pPr>
              <w:spacing w:after="0" w:line="240" w:lineRule="auto"/>
              <w:ind w:left="267" w:hanging="267"/>
              <w:rPr>
                <w:iCs/>
                <w:color w:val="000000" w:themeColor="text1"/>
                <w:sz w:val="20"/>
                <w:szCs w:val="20"/>
              </w:rPr>
            </w:pPr>
          </w:p>
          <w:p w:rsidR="00050B81" w:rsidRPr="003F4249" w:rsidRDefault="008343A9" w:rsidP="008343A9">
            <w:pPr>
              <w:spacing w:after="0" w:line="240" w:lineRule="auto"/>
              <w:rPr>
                <w:iCs/>
                <w:color w:val="000000" w:themeColor="text1"/>
                <w:sz w:val="20"/>
                <w:szCs w:val="20"/>
              </w:rPr>
            </w:pPr>
            <w:r w:rsidRPr="003F4249">
              <w:rPr>
                <w:iCs/>
                <w:color w:val="000000" w:themeColor="text1"/>
                <w:sz w:val="20"/>
                <w:szCs w:val="20"/>
              </w:rPr>
              <w:t>ΙΙ. Παρουσίαση Ομαδικής Εργασίας (40%)</w:t>
            </w:r>
          </w:p>
          <w:p w:rsidR="00050B81" w:rsidRPr="003F4249" w:rsidRDefault="007A477D" w:rsidP="007A477D">
            <w:pPr>
              <w:pStyle w:val="ListParagraph"/>
              <w:numPr>
                <w:ilvl w:val="1"/>
                <w:numId w:val="6"/>
              </w:numPr>
              <w:spacing w:after="0" w:line="240" w:lineRule="auto"/>
              <w:rPr>
                <w:iCs/>
                <w:color w:val="000000" w:themeColor="text1"/>
                <w:sz w:val="20"/>
                <w:szCs w:val="20"/>
              </w:rPr>
            </w:pPr>
            <w:r w:rsidRPr="003F4249">
              <w:rPr>
                <w:iCs/>
                <w:color w:val="000000" w:themeColor="text1"/>
                <w:sz w:val="20"/>
                <w:szCs w:val="20"/>
              </w:rPr>
              <w:t>Κείμενο</w:t>
            </w:r>
          </w:p>
          <w:p w:rsidR="007A477D" w:rsidRPr="003F4249" w:rsidRDefault="007A477D" w:rsidP="007A477D">
            <w:pPr>
              <w:pStyle w:val="ListParagraph"/>
              <w:numPr>
                <w:ilvl w:val="1"/>
                <w:numId w:val="6"/>
              </w:numPr>
              <w:spacing w:after="0" w:line="240" w:lineRule="auto"/>
              <w:rPr>
                <w:iCs/>
                <w:color w:val="000000" w:themeColor="text1"/>
                <w:sz w:val="20"/>
                <w:szCs w:val="20"/>
              </w:rPr>
            </w:pPr>
            <w:r w:rsidRPr="003F4249">
              <w:rPr>
                <w:iCs/>
                <w:color w:val="000000" w:themeColor="text1"/>
                <w:sz w:val="20"/>
                <w:szCs w:val="20"/>
              </w:rPr>
              <w:t xml:space="preserve">Παρουσίαση </w:t>
            </w:r>
            <w:proofErr w:type="spellStart"/>
            <w:r w:rsidRPr="003F4249">
              <w:rPr>
                <w:iCs/>
                <w:color w:val="000000" w:themeColor="text1"/>
                <w:sz w:val="20"/>
                <w:szCs w:val="20"/>
                <w:lang w:val="en-US"/>
              </w:rPr>
              <w:t>powerpoint</w:t>
            </w:r>
            <w:proofErr w:type="spellEnd"/>
          </w:p>
        </w:tc>
      </w:tr>
      <w:tr w:rsidR="00B402BB" w:rsidRPr="003F4249" w:rsidTr="00BF6D32">
        <w:tc>
          <w:tcPr>
            <w:tcW w:w="3306" w:type="dxa"/>
          </w:tcPr>
          <w:p w:rsidR="00B402BB" w:rsidRPr="003F4249" w:rsidRDefault="00B402BB" w:rsidP="00050B81">
            <w:pPr>
              <w:spacing w:after="0" w:line="240" w:lineRule="auto"/>
              <w:jc w:val="right"/>
              <w:rPr>
                <w:rFonts w:eastAsia="Times New Roman" w:cs="Arial"/>
                <w:b/>
                <w:color w:val="000000" w:themeColor="text1"/>
                <w:sz w:val="20"/>
                <w:szCs w:val="20"/>
              </w:rPr>
            </w:pPr>
          </w:p>
        </w:tc>
        <w:tc>
          <w:tcPr>
            <w:tcW w:w="5166" w:type="dxa"/>
            <w:tcBorders>
              <w:bottom w:val="single" w:sz="4" w:space="0" w:color="auto"/>
            </w:tcBorders>
          </w:tcPr>
          <w:p w:rsidR="00B402BB" w:rsidRPr="003F4249" w:rsidRDefault="00B402BB" w:rsidP="008343A9">
            <w:pPr>
              <w:spacing w:after="0" w:line="240" w:lineRule="auto"/>
              <w:rPr>
                <w:iCs/>
                <w:color w:val="000000" w:themeColor="text1"/>
                <w:sz w:val="20"/>
                <w:szCs w:val="20"/>
              </w:rPr>
            </w:pPr>
          </w:p>
        </w:tc>
      </w:tr>
    </w:tbl>
    <w:p w:rsidR="00050B81" w:rsidRPr="003F4249"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3F4249">
        <w:rPr>
          <w:rFonts w:eastAsia="Times New Roman" w:cs="Arial"/>
          <w:b/>
          <w:color w:val="000000" w:themeColor="text1"/>
          <w:sz w:val="20"/>
          <w:szCs w:val="20"/>
        </w:rPr>
        <w:t>ΣΥΝΙΣΤΩΜΕΝΗ</w:t>
      </w:r>
      <w:r w:rsidRPr="003F4249">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3F4249" w:rsidTr="00BF6D32">
        <w:tc>
          <w:tcPr>
            <w:tcW w:w="8472" w:type="dxa"/>
          </w:tcPr>
          <w:p w:rsidR="00050B81" w:rsidRPr="003F4249" w:rsidRDefault="00050B81" w:rsidP="00050B81">
            <w:pPr>
              <w:spacing w:after="0" w:line="240" w:lineRule="auto"/>
              <w:jc w:val="both"/>
              <w:rPr>
                <w:rFonts w:eastAsia="Times New Roman" w:cs="Arial"/>
                <w:i/>
                <w:color w:val="000000" w:themeColor="text1"/>
                <w:sz w:val="20"/>
                <w:szCs w:val="20"/>
              </w:rPr>
            </w:pPr>
            <w:r w:rsidRPr="003F4249">
              <w:rPr>
                <w:rFonts w:eastAsia="Times New Roman" w:cs="Arial"/>
                <w:i/>
                <w:color w:val="000000" w:themeColor="text1"/>
                <w:sz w:val="20"/>
                <w:szCs w:val="20"/>
              </w:rPr>
              <w:t>-Προτεινόμενη Βιβλιογραφία :</w:t>
            </w:r>
          </w:p>
          <w:p w:rsidR="00050B81" w:rsidRPr="003F4249" w:rsidRDefault="00050B81" w:rsidP="00050B81">
            <w:pPr>
              <w:spacing w:after="0" w:line="240" w:lineRule="auto"/>
              <w:jc w:val="both"/>
              <w:rPr>
                <w:rFonts w:eastAsia="Times New Roman" w:cs="Arial"/>
                <w:i/>
                <w:color w:val="000000" w:themeColor="text1"/>
                <w:sz w:val="20"/>
                <w:szCs w:val="20"/>
              </w:rPr>
            </w:pPr>
            <w:r w:rsidRPr="003F4249">
              <w:rPr>
                <w:rFonts w:eastAsia="Times New Roman" w:cs="Arial"/>
                <w:i/>
                <w:color w:val="000000" w:themeColor="text1"/>
                <w:sz w:val="20"/>
                <w:szCs w:val="20"/>
              </w:rPr>
              <w:t>-Συναφή επιστημονικά περιοδικά:</w:t>
            </w:r>
          </w:p>
          <w:p w:rsidR="00A45BD0" w:rsidRPr="003F4249" w:rsidRDefault="00A45BD0" w:rsidP="00050B81">
            <w:pPr>
              <w:spacing w:after="0" w:line="240" w:lineRule="auto"/>
              <w:jc w:val="both"/>
              <w:rPr>
                <w:rFonts w:cs="Arial"/>
                <w:color w:val="000000" w:themeColor="text1"/>
                <w:sz w:val="20"/>
                <w:szCs w:val="20"/>
              </w:rPr>
            </w:pPr>
          </w:p>
          <w:p w:rsidR="00724724" w:rsidRPr="003F4249" w:rsidRDefault="00724724" w:rsidP="00724724">
            <w:pPr>
              <w:spacing w:after="0" w:line="240" w:lineRule="auto"/>
              <w:ind w:left="284" w:hanging="284"/>
              <w:jc w:val="both"/>
              <w:rPr>
                <w:rFonts w:cs="Arial"/>
                <w:color w:val="000000" w:themeColor="text1"/>
                <w:sz w:val="20"/>
                <w:szCs w:val="20"/>
                <w:lang w:val="en-US"/>
              </w:rPr>
            </w:pPr>
            <w:r w:rsidRPr="003F4249">
              <w:rPr>
                <w:rFonts w:cs="Arial"/>
                <w:color w:val="000000" w:themeColor="text1"/>
                <w:sz w:val="20"/>
                <w:szCs w:val="20"/>
                <w:lang w:val="en-US"/>
              </w:rPr>
              <w:t xml:space="preserve">Skandamis, P.N., Nychas, G.-J. E. and </w:t>
            </w:r>
            <w:proofErr w:type="spellStart"/>
            <w:r w:rsidRPr="003F4249">
              <w:rPr>
                <w:rFonts w:cs="Arial"/>
                <w:color w:val="000000" w:themeColor="text1"/>
                <w:sz w:val="20"/>
                <w:szCs w:val="20"/>
                <w:lang w:val="en-US"/>
              </w:rPr>
              <w:t>Sofos</w:t>
            </w:r>
            <w:proofErr w:type="spellEnd"/>
            <w:r w:rsidRPr="003F4249">
              <w:rPr>
                <w:rFonts w:cs="Arial"/>
                <w:color w:val="000000" w:themeColor="text1"/>
                <w:sz w:val="20"/>
                <w:szCs w:val="20"/>
                <w:lang w:val="en-US"/>
              </w:rPr>
              <w:t xml:space="preserve">, J.N. 2013. Meat decontamination, In: “Handbook of Meat Processing” (Eds. F. </w:t>
            </w:r>
            <w:proofErr w:type="spellStart"/>
            <w:r w:rsidRPr="003F4249">
              <w:rPr>
                <w:rFonts w:cs="Arial"/>
                <w:color w:val="000000" w:themeColor="text1"/>
                <w:sz w:val="20"/>
                <w:szCs w:val="20"/>
                <w:lang w:val="en-US"/>
              </w:rPr>
              <w:t>Toldra</w:t>
            </w:r>
            <w:proofErr w:type="spellEnd"/>
            <w:r w:rsidRPr="003F4249">
              <w:rPr>
                <w:rFonts w:cs="Arial"/>
                <w:color w:val="000000" w:themeColor="text1"/>
                <w:sz w:val="20"/>
                <w:szCs w:val="20"/>
                <w:lang w:val="en-US"/>
              </w:rPr>
              <w:t>), Chapter 3, Willey-Blackwell.</w:t>
            </w:r>
          </w:p>
          <w:p w:rsidR="00724724" w:rsidRPr="003F4249" w:rsidRDefault="00724724" w:rsidP="00724724">
            <w:pPr>
              <w:spacing w:after="0" w:line="240" w:lineRule="auto"/>
              <w:ind w:left="284" w:hanging="284"/>
              <w:jc w:val="both"/>
              <w:rPr>
                <w:rFonts w:cs="Arial"/>
                <w:color w:val="000000" w:themeColor="text1"/>
                <w:sz w:val="20"/>
                <w:szCs w:val="20"/>
                <w:lang w:val="en-US"/>
              </w:rPr>
            </w:pPr>
            <w:r w:rsidRPr="003F4249">
              <w:rPr>
                <w:rFonts w:cs="Arial"/>
                <w:color w:val="000000" w:themeColor="text1"/>
                <w:sz w:val="20"/>
                <w:szCs w:val="20"/>
                <w:lang w:val="en-US"/>
              </w:rPr>
              <w:t xml:space="preserve">Gil, M.I., Selma, M.V., </w:t>
            </w:r>
            <w:proofErr w:type="spellStart"/>
            <w:r w:rsidRPr="003F4249">
              <w:rPr>
                <w:rFonts w:cs="Arial"/>
                <w:color w:val="000000" w:themeColor="text1"/>
                <w:sz w:val="20"/>
                <w:szCs w:val="20"/>
                <w:lang w:val="en-US"/>
              </w:rPr>
              <w:t>López-Gálvez</w:t>
            </w:r>
            <w:proofErr w:type="spellEnd"/>
            <w:r w:rsidRPr="003F4249">
              <w:rPr>
                <w:rFonts w:cs="Arial"/>
                <w:color w:val="000000" w:themeColor="text1"/>
                <w:sz w:val="20"/>
                <w:szCs w:val="20"/>
                <w:lang w:val="en-US"/>
              </w:rPr>
              <w:t>, F., Allende, A. 2009. Fresh-cut product sanitation and wash water disinfection: problems and solutions. International Journal of Food Microbiology, 134, 37-45.</w:t>
            </w:r>
          </w:p>
          <w:p w:rsidR="00724724" w:rsidRPr="003F4249" w:rsidRDefault="00724724" w:rsidP="00724724">
            <w:pPr>
              <w:spacing w:after="0" w:line="240" w:lineRule="auto"/>
              <w:ind w:left="284" w:hanging="284"/>
              <w:jc w:val="both"/>
              <w:rPr>
                <w:rFonts w:cs="Arial"/>
                <w:color w:val="000000" w:themeColor="text1"/>
                <w:sz w:val="20"/>
                <w:szCs w:val="20"/>
                <w:lang w:val="en-US"/>
              </w:rPr>
            </w:pPr>
            <w:r w:rsidRPr="003F4249">
              <w:rPr>
                <w:rFonts w:cs="Arial"/>
                <w:color w:val="000000" w:themeColor="text1"/>
                <w:sz w:val="20"/>
                <w:szCs w:val="20"/>
                <w:lang w:val="en-US"/>
              </w:rPr>
              <w:t xml:space="preserve">De </w:t>
            </w:r>
            <w:proofErr w:type="spellStart"/>
            <w:r w:rsidRPr="003F4249">
              <w:rPr>
                <w:rFonts w:cs="Arial"/>
                <w:color w:val="000000" w:themeColor="text1"/>
                <w:sz w:val="20"/>
                <w:szCs w:val="20"/>
                <w:lang w:val="en-US"/>
              </w:rPr>
              <w:t>Roever</w:t>
            </w:r>
            <w:proofErr w:type="spellEnd"/>
            <w:r w:rsidRPr="003F4249">
              <w:rPr>
                <w:rFonts w:cs="Arial"/>
                <w:color w:val="000000" w:themeColor="text1"/>
                <w:sz w:val="20"/>
                <w:szCs w:val="20"/>
                <w:lang w:val="en-US"/>
              </w:rPr>
              <w:t>, C. 1998. Microbiological safety evaluations and recommendations on fresh produce. Food Control, 9, 321-347.</w:t>
            </w:r>
          </w:p>
          <w:p w:rsidR="00724724" w:rsidRPr="003F4249" w:rsidRDefault="00724724" w:rsidP="00724724">
            <w:pPr>
              <w:spacing w:after="0" w:line="240" w:lineRule="auto"/>
              <w:ind w:left="284" w:hanging="284"/>
              <w:jc w:val="both"/>
              <w:rPr>
                <w:rFonts w:cs="Arial"/>
                <w:color w:val="000000" w:themeColor="text1"/>
                <w:sz w:val="20"/>
                <w:szCs w:val="20"/>
                <w:lang w:val="en-US"/>
              </w:rPr>
            </w:pPr>
            <w:r w:rsidRPr="003F4249">
              <w:rPr>
                <w:rFonts w:cs="Arial"/>
                <w:color w:val="000000" w:themeColor="text1"/>
                <w:sz w:val="20"/>
                <w:szCs w:val="20"/>
                <w:lang w:val="en-US"/>
              </w:rPr>
              <w:t xml:space="preserve">EFSA 2013. The European Union Summary Report on Trends and Sources of </w:t>
            </w:r>
            <w:proofErr w:type="spellStart"/>
            <w:r w:rsidRPr="003F4249">
              <w:rPr>
                <w:rFonts w:cs="Arial"/>
                <w:color w:val="000000" w:themeColor="text1"/>
                <w:sz w:val="20"/>
                <w:szCs w:val="20"/>
                <w:lang w:val="en-US"/>
              </w:rPr>
              <w:t>Zoonoses</w:t>
            </w:r>
            <w:proofErr w:type="spellEnd"/>
            <w:r w:rsidRPr="003F4249">
              <w:rPr>
                <w:rFonts w:cs="Arial"/>
                <w:color w:val="000000" w:themeColor="text1"/>
                <w:sz w:val="20"/>
                <w:szCs w:val="20"/>
                <w:lang w:val="en-US"/>
              </w:rPr>
              <w:t xml:space="preserve">, </w:t>
            </w:r>
            <w:proofErr w:type="spellStart"/>
            <w:r w:rsidRPr="003F4249">
              <w:rPr>
                <w:rFonts w:cs="Arial"/>
                <w:color w:val="000000" w:themeColor="text1"/>
                <w:sz w:val="20"/>
                <w:szCs w:val="20"/>
                <w:lang w:val="en-US"/>
              </w:rPr>
              <w:t>Zoonotic</w:t>
            </w:r>
            <w:proofErr w:type="spellEnd"/>
            <w:r w:rsidRPr="003F4249">
              <w:rPr>
                <w:rFonts w:cs="Arial"/>
                <w:color w:val="000000" w:themeColor="text1"/>
                <w:sz w:val="20"/>
                <w:szCs w:val="20"/>
                <w:lang w:val="en-US"/>
              </w:rPr>
              <w:t xml:space="preserve"> Agents and Food-borne Outbreaks in 2011, SCIENTIFIC REPORT OF EFSA AND ECDC: EFSA Journal 2013;11(4):3129.</w:t>
            </w:r>
          </w:p>
          <w:p w:rsidR="00724724" w:rsidRPr="003F4249" w:rsidRDefault="00724724" w:rsidP="00724724">
            <w:pPr>
              <w:spacing w:after="0" w:line="240" w:lineRule="auto"/>
              <w:ind w:left="284" w:hanging="284"/>
              <w:jc w:val="both"/>
              <w:rPr>
                <w:rFonts w:cs="Arial"/>
                <w:color w:val="000000" w:themeColor="text1"/>
                <w:sz w:val="20"/>
                <w:szCs w:val="20"/>
                <w:lang w:val="en-US"/>
              </w:rPr>
            </w:pPr>
            <w:proofErr w:type="spellStart"/>
            <w:r w:rsidRPr="003F4249">
              <w:rPr>
                <w:rFonts w:cs="Arial"/>
                <w:color w:val="000000" w:themeColor="text1"/>
                <w:sz w:val="20"/>
                <w:szCs w:val="20"/>
                <w:lang w:val="en-US"/>
              </w:rPr>
              <w:t>Scallan</w:t>
            </w:r>
            <w:proofErr w:type="spellEnd"/>
            <w:r w:rsidRPr="003F4249">
              <w:rPr>
                <w:rFonts w:cs="Arial"/>
                <w:color w:val="000000" w:themeColor="text1"/>
                <w:sz w:val="20"/>
                <w:szCs w:val="20"/>
                <w:lang w:val="en-US"/>
              </w:rPr>
              <w:t xml:space="preserve">, E., Hoekstra, </w:t>
            </w:r>
            <w:proofErr w:type="gramStart"/>
            <w:r w:rsidRPr="003F4249">
              <w:rPr>
                <w:rFonts w:cs="Arial"/>
                <w:color w:val="000000" w:themeColor="text1"/>
                <w:sz w:val="20"/>
                <w:szCs w:val="20"/>
                <w:lang w:val="en-US"/>
              </w:rPr>
              <w:t>R.M..</w:t>
            </w:r>
            <w:proofErr w:type="gramEnd"/>
            <w:r w:rsidRPr="003F4249">
              <w:rPr>
                <w:rFonts w:cs="Arial"/>
                <w:color w:val="000000" w:themeColor="text1"/>
                <w:sz w:val="20"/>
                <w:szCs w:val="20"/>
                <w:lang w:val="en-US"/>
              </w:rPr>
              <w:t xml:space="preserve"> </w:t>
            </w:r>
            <w:proofErr w:type="spellStart"/>
            <w:r w:rsidRPr="003F4249">
              <w:rPr>
                <w:rFonts w:cs="Arial"/>
                <w:color w:val="000000" w:themeColor="text1"/>
                <w:sz w:val="20"/>
                <w:szCs w:val="20"/>
                <w:lang w:val="en-US"/>
              </w:rPr>
              <w:t>Angulo</w:t>
            </w:r>
            <w:proofErr w:type="spellEnd"/>
            <w:r w:rsidRPr="003F4249">
              <w:rPr>
                <w:rFonts w:cs="Arial"/>
                <w:color w:val="000000" w:themeColor="text1"/>
                <w:sz w:val="20"/>
                <w:szCs w:val="20"/>
                <w:lang w:val="en-US"/>
              </w:rPr>
              <w:t xml:space="preserve">, F.J., </w:t>
            </w:r>
            <w:proofErr w:type="spellStart"/>
            <w:r w:rsidRPr="003F4249">
              <w:rPr>
                <w:rFonts w:cs="Arial"/>
                <w:color w:val="000000" w:themeColor="text1"/>
                <w:sz w:val="20"/>
                <w:szCs w:val="20"/>
                <w:lang w:val="en-US"/>
              </w:rPr>
              <w:t>Tauxe</w:t>
            </w:r>
            <w:proofErr w:type="spellEnd"/>
            <w:r w:rsidRPr="003F4249">
              <w:rPr>
                <w:rFonts w:cs="Arial"/>
                <w:color w:val="000000" w:themeColor="text1"/>
                <w:sz w:val="20"/>
                <w:szCs w:val="20"/>
                <w:lang w:val="en-US"/>
              </w:rPr>
              <w:t xml:space="preserve">, R.V., </w:t>
            </w:r>
            <w:proofErr w:type="spellStart"/>
            <w:r w:rsidRPr="003F4249">
              <w:rPr>
                <w:rFonts w:cs="Arial"/>
                <w:color w:val="000000" w:themeColor="text1"/>
                <w:sz w:val="20"/>
                <w:szCs w:val="20"/>
                <w:lang w:val="en-US"/>
              </w:rPr>
              <w:t>Widdowson</w:t>
            </w:r>
            <w:proofErr w:type="spellEnd"/>
            <w:r w:rsidRPr="003F4249">
              <w:rPr>
                <w:rFonts w:cs="Arial"/>
                <w:color w:val="000000" w:themeColor="text1"/>
                <w:sz w:val="20"/>
                <w:szCs w:val="20"/>
                <w:lang w:val="en-US"/>
              </w:rPr>
              <w:t xml:space="preserve">, M-A. Roy, S.L., Jones, J.L. and Griffin, P.M. 2011. Foodborne Illness acquired in the United States — major pathogens. </w:t>
            </w:r>
            <w:proofErr w:type="spellStart"/>
            <w:r w:rsidRPr="003F4249">
              <w:rPr>
                <w:rFonts w:cs="Arial"/>
                <w:color w:val="000000" w:themeColor="text1"/>
                <w:sz w:val="20"/>
                <w:szCs w:val="20"/>
                <w:lang w:val="en-US"/>
              </w:rPr>
              <w:t>Emerg</w:t>
            </w:r>
            <w:proofErr w:type="spellEnd"/>
            <w:r w:rsidRPr="003F4249">
              <w:rPr>
                <w:rFonts w:cs="Arial"/>
                <w:color w:val="000000" w:themeColor="text1"/>
                <w:sz w:val="20"/>
                <w:szCs w:val="20"/>
                <w:lang w:val="en-US"/>
              </w:rPr>
              <w:t>. Inf. Dis. 17, 7.</w:t>
            </w:r>
          </w:p>
          <w:p w:rsidR="00724724" w:rsidRPr="003F4249" w:rsidRDefault="00724724" w:rsidP="00724724">
            <w:pPr>
              <w:spacing w:after="0" w:line="240" w:lineRule="auto"/>
              <w:ind w:left="284" w:hanging="284"/>
              <w:jc w:val="both"/>
              <w:rPr>
                <w:rFonts w:cs="Arial"/>
                <w:color w:val="000000" w:themeColor="text1"/>
                <w:sz w:val="20"/>
                <w:szCs w:val="20"/>
                <w:lang w:val="en-US"/>
              </w:rPr>
            </w:pPr>
            <w:proofErr w:type="spellStart"/>
            <w:r w:rsidRPr="003F4249">
              <w:rPr>
                <w:rFonts w:cs="Arial"/>
                <w:color w:val="000000" w:themeColor="text1"/>
                <w:sz w:val="20"/>
                <w:szCs w:val="20"/>
                <w:lang w:val="en-US"/>
              </w:rPr>
              <w:t>Scallan</w:t>
            </w:r>
            <w:proofErr w:type="spellEnd"/>
            <w:r w:rsidRPr="003F4249">
              <w:rPr>
                <w:rFonts w:cs="Arial"/>
                <w:color w:val="000000" w:themeColor="text1"/>
                <w:sz w:val="20"/>
                <w:szCs w:val="20"/>
                <w:lang w:val="en-US"/>
              </w:rPr>
              <w:t xml:space="preserve">, E., Griffin, P.M., </w:t>
            </w:r>
            <w:proofErr w:type="spellStart"/>
            <w:r w:rsidRPr="003F4249">
              <w:rPr>
                <w:rFonts w:cs="Arial"/>
                <w:color w:val="000000" w:themeColor="text1"/>
                <w:sz w:val="20"/>
                <w:szCs w:val="20"/>
                <w:lang w:val="en-US"/>
              </w:rPr>
              <w:t>Angulo</w:t>
            </w:r>
            <w:proofErr w:type="spellEnd"/>
            <w:r w:rsidRPr="003F4249">
              <w:rPr>
                <w:rFonts w:cs="Arial"/>
                <w:color w:val="000000" w:themeColor="text1"/>
                <w:sz w:val="20"/>
                <w:szCs w:val="20"/>
                <w:lang w:val="en-US"/>
              </w:rPr>
              <w:t xml:space="preserve">, F.J., </w:t>
            </w:r>
            <w:proofErr w:type="spellStart"/>
            <w:r w:rsidRPr="003F4249">
              <w:rPr>
                <w:rFonts w:cs="Arial"/>
                <w:color w:val="000000" w:themeColor="text1"/>
                <w:sz w:val="20"/>
                <w:szCs w:val="20"/>
                <w:lang w:val="en-US"/>
              </w:rPr>
              <w:t>Tauxe</w:t>
            </w:r>
            <w:proofErr w:type="spellEnd"/>
            <w:r w:rsidRPr="003F4249">
              <w:rPr>
                <w:rFonts w:cs="Arial"/>
                <w:color w:val="000000" w:themeColor="text1"/>
                <w:sz w:val="20"/>
                <w:szCs w:val="20"/>
                <w:lang w:val="en-US"/>
              </w:rPr>
              <w:t>, R.V., Hoekstra, R.M. 2011. Foodborne Illness Acquired in the United States—</w:t>
            </w:r>
            <w:proofErr w:type="spellStart"/>
            <w:r w:rsidRPr="003F4249">
              <w:rPr>
                <w:rFonts w:cs="Arial"/>
                <w:color w:val="000000" w:themeColor="text1"/>
                <w:sz w:val="20"/>
                <w:szCs w:val="20"/>
                <w:lang w:val="en-US"/>
              </w:rPr>
              <w:t>Unspecifi</w:t>
            </w:r>
            <w:proofErr w:type="spellEnd"/>
            <w:r w:rsidRPr="003F4249">
              <w:rPr>
                <w:rFonts w:cs="Arial"/>
                <w:color w:val="000000" w:themeColor="text1"/>
                <w:sz w:val="20"/>
                <w:szCs w:val="20"/>
                <w:lang w:val="en-US"/>
              </w:rPr>
              <w:t xml:space="preserve"> </w:t>
            </w:r>
            <w:proofErr w:type="spellStart"/>
            <w:r w:rsidRPr="003F4249">
              <w:rPr>
                <w:rFonts w:cs="Arial"/>
                <w:color w:val="000000" w:themeColor="text1"/>
                <w:sz w:val="20"/>
                <w:szCs w:val="20"/>
                <w:lang w:val="en-US"/>
              </w:rPr>
              <w:t>ed</w:t>
            </w:r>
            <w:proofErr w:type="spellEnd"/>
            <w:r w:rsidRPr="003F4249">
              <w:rPr>
                <w:rFonts w:cs="Arial"/>
                <w:color w:val="000000" w:themeColor="text1"/>
                <w:sz w:val="20"/>
                <w:szCs w:val="20"/>
                <w:lang w:val="en-US"/>
              </w:rPr>
              <w:t xml:space="preserve"> Agents </w:t>
            </w:r>
            <w:proofErr w:type="spellStart"/>
            <w:r w:rsidRPr="003F4249">
              <w:rPr>
                <w:rFonts w:cs="Arial"/>
                <w:color w:val="000000" w:themeColor="text1"/>
                <w:sz w:val="20"/>
                <w:szCs w:val="20"/>
                <w:lang w:val="en-US"/>
              </w:rPr>
              <w:t>Emerg</w:t>
            </w:r>
            <w:proofErr w:type="spellEnd"/>
            <w:r w:rsidRPr="003F4249">
              <w:rPr>
                <w:rFonts w:cs="Arial"/>
                <w:color w:val="000000" w:themeColor="text1"/>
                <w:sz w:val="20"/>
                <w:szCs w:val="20"/>
                <w:lang w:val="en-US"/>
              </w:rPr>
              <w:t>. Inf. Dis. 17, 16.</w:t>
            </w:r>
          </w:p>
          <w:p w:rsidR="00724724" w:rsidRPr="003F4249" w:rsidRDefault="00724724" w:rsidP="00724724">
            <w:pPr>
              <w:spacing w:after="0" w:line="240" w:lineRule="auto"/>
              <w:ind w:left="284" w:hanging="284"/>
              <w:jc w:val="both"/>
              <w:rPr>
                <w:rFonts w:cs="Arial"/>
                <w:color w:val="000000" w:themeColor="text1"/>
                <w:sz w:val="20"/>
                <w:szCs w:val="20"/>
                <w:lang w:val="en-US"/>
              </w:rPr>
            </w:pPr>
            <w:proofErr w:type="spellStart"/>
            <w:r w:rsidRPr="003F4249">
              <w:rPr>
                <w:rFonts w:cs="Arial"/>
                <w:color w:val="000000" w:themeColor="text1"/>
                <w:sz w:val="20"/>
                <w:szCs w:val="20"/>
                <w:lang w:val="en-US"/>
              </w:rPr>
              <w:t>D'Mello</w:t>
            </w:r>
            <w:proofErr w:type="spellEnd"/>
            <w:r w:rsidRPr="003F4249">
              <w:rPr>
                <w:rFonts w:cs="Arial"/>
                <w:color w:val="000000" w:themeColor="text1"/>
                <w:sz w:val="20"/>
                <w:szCs w:val="20"/>
                <w:lang w:val="en-US"/>
              </w:rPr>
              <w:t>, J.P.F. 2003. Food safety: contaminants and toxins, CABI Publishing, UK, ISBN: 0851996078.</w:t>
            </w:r>
          </w:p>
          <w:p w:rsidR="00724724" w:rsidRPr="003F4249" w:rsidRDefault="00724724" w:rsidP="00724724">
            <w:pPr>
              <w:spacing w:after="0" w:line="240" w:lineRule="auto"/>
              <w:ind w:left="284" w:hanging="284"/>
              <w:jc w:val="both"/>
              <w:rPr>
                <w:rFonts w:cs="Arial"/>
                <w:color w:val="000000" w:themeColor="text1"/>
                <w:sz w:val="20"/>
                <w:szCs w:val="20"/>
                <w:lang w:val="en-US"/>
              </w:rPr>
            </w:pPr>
            <w:r w:rsidRPr="003F4249">
              <w:rPr>
                <w:rFonts w:cs="Arial"/>
                <w:color w:val="000000" w:themeColor="text1"/>
                <w:sz w:val="20"/>
                <w:szCs w:val="20"/>
                <w:lang w:val="en-US"/>
              </w:rPr>
              <w:t xml:space="preserve">Georgakopoulos, P., </w:t>
            </w:r>
            <w:proofErr w:type="spellStart"/>
            <w:r w:rsidRPr="003F4249">
              <w:rPr>
                <w:rFonts w:cs="Arial"/>
                <w:color w:val="000000" w:themeColor="text1"/>
                <w:sz w:val="20"/>
                <w:szCs w:val="20"/>
                <w:lang w:val="en-US"/>
              </w:rPr>
              <w:t>Foteinopoulou</w:t>
            </w:r>
            <w:proofErr w:type="spellEnd"/>
            <w:r w:rsidRPr="003F4249">
              <w:rPr>
                <w:rFonts w:cs="Arial"/>
                <w:color w:val="000000" w:themeColor="text1"/>
                <w:sz w:val="20"/>
                <w:szCs w:val="20"/>
                <w:lang w:val="en-US"/>
              </w:rPr>
              <w:t xml:space="preserve">, E., </w:t>
            </w:r>
            <w:proofErr w:type="spellStart"/>
            <w:r w:rsidRPr="003F4249">
              <w:rPr>
                <w:rFonts w:cs="Arial"/>
                <w:color w:val="000000" w:themeColor="text1"/>
                <w:sz w:val="20"/>
                <w:szCs w:val="20"/>
                <w:lang w:val="en-US"/>
              </w:rPr>
              <w:t>Athanasopoulos</w:t>
            </w:r>
            <w:proofErr w:type="spellEnd"/>
            <w:r w:rsidRPr="003F4249">
              <w:rPr>
                <w:rFonts w:cs="Arial"/>
                <w:color w:val="000000" w:themeColor="text1"/>
                <w:sz w:val="20"/>
                <w:szCs w:val="20"/>
                <w:lang w:val="en-US"/>
              </w:rPr>
              <w:t xml:space="preserve">, P., Drosinos, E.H. and Skandamis, P.N. 2007. Recoveries of four representative </w:t>
            </w:r>
            <w:proofErr w:type="spellStart"/>
            <w:r w:rsidRPr="003F4249">
              <w:rPr>
                <w:rFonts w:cs="Arial"/>
                <w:color w:val="000000" w:themeColor="text1"/>
                <w:sz w:val="20"/>
                <w:szCs w:val="20"/>
                <w:lang w:val="en-US"/>
              </w:rPr>
              <w:t>organophosphorus</w:t>
            </w:r>
            <w:proofErr w:type="spellEnd"/>
            <w:r w:rsidRPr="003F4249">
              <w:rPr>
                <w:rFonts w:cs="Arial"/>
                <w:color w:val="000000" w:themeColor="text1"/>
                <w:sz w:val="20"/>
                <w:szCs w:val="20"/>
                <w:lang w:val="en-US"/>
              </w:rPr>
              <w:t xml:space="preserve"> pesticides from 18 plant products belonging to different botanical categories: implications for matrix effects. Food Add. </w:t>
            </w:r>
            <w:proofErr w:type="spellStart"/>
            <w:r w:rsidRPr="003F4249">
              <w:rPr>
                <w:rFonts w:cs="Arial"/>
                <w:color w:val="000000" w:themeColor="text1"/>
                <w:sz w:val="20"/>
                <w:szCs w:val="20"/>
                <w:lang w:val="en-US"/>
              </w:rPr>
              <w:t>Contam</w:t>
            </w:r>
            <w:proofErr w:type="spellEnd"/>
            <w:r w:rsidRPr="003F4249">
              <w:rPr>
                <w:rFonts w:cs="Arial"/>
                <w:color w:val="000000" w:themeColor="text1"/>
                <w:sz w:val="20"/>
                <w:szCs w:val="20"/>
                <w:lang w:val="en-US"/>
              </w:rPr>
              <w:t>. 24: 360-368</w:t>
            </w:r>
          </w:p>
          <w:p w:rsidR="00724724" w:rsidRPr="003F4249" w:rsidRDefault="00724724" w:rsidP="00724724">
            <w:pPr>
              <w:spacing w:after="0" w:line="240" w:lineRule="auto"/>
              <w:ind w:left="284" w:hanging="284"/>
              <w:jc w:val="both"/>
              <w:rPr>
                <w:rFonts w:cs="Arial"/>
                <w:color w:val="000000" w:themeColor="text1"/>
                <w:sz w:val="20"/>
                <w:szCs w:val="20"/>
                <w:lang w:val="en-US"/>
              </w:rPr>
            </w:pPr>
            <w:r w:rsidRPr="003F4249">
              <w:rPr>
                <w:rFonts w:cs="Arial"/>
                <w:color w:val="000000" w:themeColor="text1"/>
                <w:sz w:val="20"/>
                <w:szCs w:val="20"/>
                <w:lang w:val="en-US"/>
              </w:rPr>
              <w:t xml:space="preserve">Hayes, W. J., &amp; Lays, E. R. 1991. Classes of pesticides, pp. 1049–1053. In: W. J. </w:t>
            </w:r>
            <w:proofErr w:type="gramStart"/>
            <w:r w:rsidRPr="003F4249">
              <w:rPr>
                <w:rFonts w:cs="Arial"/>
                <w:color w:val="000000" w:themeColor="text1"/>
                <w:sz w:val="20"/>
                <w:szCs w:val="20"/>
                <w:lang w:val="en-US"/>
              </w:rPr>
              <w:t>Hayes,</w:t>
            </w:r>
            <w:proofErr w:type="gramEnd"/>
            <w:r w:rsidRPr="003F4249">
              <w:rPr>
                <w:rFonts w:cs="Arial"/>
                <w:color w:val="000000" w:themeColor="text1"/>
                <w:sz w:val="20"/>
                <w:szCs w:val="20"/>
                <w:lang w:val="en-US"/>
              </w:rPr>
              <w:t xml:space="preserve"> &amp; E. R. Lays (</w:t>
            </w:r>
            <w:proofErr w:type="spellStart"/>
            <w:r w:rsidRPr="003F4249">
              <w:rPr>
                <w:rFonts w:cs="Arial"/>
                <w:color w:val="000000" w:themeColor="text1"/>
                <w:sz w:val="20"/>
                <w:szCs w:val="20"/>
                <w:lang w:val="en-US"/>
              </w:rPr>
              <w:t>eds</w:t>
            </w:r>
            <w:proofErr w:type="spellEnd"/>
            <w:r w:rsidRPr="003F4249">
              <w:rPr>
                <w:rFonts w:cs="Arial"/>
                <w:color w:val="000000" w:themeColor="text1"/>
                <w:sz w:val="20"/>
                <w:szCs w:val="20"/>
                <w:lang w:val="en-US"/>
              </w:rPr>
              <w:t>), Handbook of pesticide toxicology: Volume 2, Academic Press Inc., San Diego, California.</w:t>
            </w:r>
          </w:p>
          <w:p w:rsidR="00724724" w:rsidRPr="003F4249" w:rsidRDefault="00724724" w:rsidP="00724724">
            <w:pPr>
              <w:spacing w:after="0" w:line="240" w:lineRule="auto"/>
              <w:ind w:left="284" w:hanging="284"/>
              <w:jc w:val="both"/>
              <w:rPr>
                <w:rFonts w:cs="Arial"/>
                <w:color w:val="000000" w:themeColor="text1"/>
                <w:sz w:val="20"/>
                <w:szCs w:val="20"/>
                <w:lang w:val="en-US"/>
              </w:rPr>
            </w:pPr>
            <w:r w:rsidRPr="003F4249">
              <w:rPr>
                <w:rFonts w:cs="Arial"/>
                <w:color w:val="000000" w:themeColor="text1"/>
                <w:sz w:val="20"/>
                <w:szCs w:val="20"/>
                <w:lang w:val="en-US"/>
              </w:rPr>
              <w:t xml:space="preserve">Lu, F. C. 1995. A review of the acceptable daily intake of pesticides assessed by </w:t>
            </w:r>
            <w:proofErr w:type="gramStart"/>
            <w:r w:rsidRPr="003F4249">
              <w:rPr>
                <w:rFonts w:cs="Arial"/>
                <w:color w:val="000000" w:themeColor="text1"/>
                <w:sz w:val="20"/>
                <w:szCs w:val="20"/>
                <w:lang w:val="en-US"/>
              </w:rPr>
              <w:t>WHO</w:t>
            </w:r>
            <w:proofErr w:type="gramEnd"/>
            <w:r w:rsidRPr="003F4249">
              <w:rPr>
                <w:rFonts w:cs="Arial"/>
                <w:color w:val="000000" w:themeColor="text1"/>
                <w:sz w:val="20"/>
                <w:szCs w:val="20"/>
                <w:lang w:val="en-US"/>
              </w:rPr>
              <w:t>. Regulatory Toxicology and Pharmacology, 21, 352–364.</w:t>
            </w:r>
          </w:p>
          <w:p w:rsidR="00724724" w:rsidRPr="003F4249" w:rsidRDefault="00724724" w:rsidP="00724724">
            <w:pPr>
              <w:spacing w:after="0" w:line="240" w:lineRule="auto"/>
              <w:ind w:left="284" w:hanging="284"/>
              <w:jc w:val="both"/>
              <w:rPr>
                <w:rFonts w:cs="Arial"/>
                <w:color w:val="000000" w:themeColor="text1"/>
                <w:sz w:val="20"/>
                <w:szCs w:val="20"/>
                <w:lang w:val="en-US"/>
              </w:rPr>
            </w:pPr>
            <w:proofErr w:type="spellStart"/>
            <w:r w:rsidRPr="003F4249">
              <w:rPr>
                <w:rFonts w:cs="Arial"/>
                <w:color w:val="000000" w:themeColor="text1"/>
                <w:sz w:val="20"/>
                <w:szCs w:val="20"/>
                <w:lang w:val="en-US"/>
              </w:rPr>
              <w:t>Steyn</w:t>
            </w:r>
            <w:proofErr w:type="spellEnd"/>
            <w:r w:rsidRPr="003F4249">
              <w:rPr>
                <w:rFonts w:cs="Arial"/>
                <w:color w:val="000000" w:themeColor="text1"/>
                <w:sz w:val="20"/>
                <w:szCs w:val="20"/>
                <w:lang w:val="en-US"/>
              </w:rPr>
              <w:t xml:space="preserve">, P., 1995. </w:t>
            </w:r>
            <w:proofErr w:type="spellStart"/>
            <w:r w:rsidRPr="003F4249">
              <w:rPr>
                <w:rFonts w:cs="Arial"/>
                <w:color w:val="000000" w:themeColor="text1"/>
                <w:sz w:val="20"/>
                <w:szCs w:val="20"/>
                <w:lang w:val="en-US"/>
              </w:rPr>
              <w:t>Mycotoxins</w:t>
            </w:r>
            <w:proofErr w:type="spellEnd"/>
            <w:r w:rsidRPr="003F4249">
              <w:rPr>
                <w:rFonts w:cs="Arial"/>
                <w:color w:val="000000" w:themeColor="text1"/>
                <w:sz w:val="20"/>
                <w:szCs w:val="20"/>
                <w:lang w:val="en-US"/>
              </w:rPr>
              <w:t>, general view, chemistry and structure. Toxicology Letters 82/83, 843-851.</w:t>
            </w:r>
          </w:p>
          <w:p w:rsidR="00A45BD0" w:rsidRPr="003F4249" w:rsidRDefault="007A477D" w:rsidP="008343A9">
            <w:pPr>
              <w:spacing w:after="0" w:line="240" w:lineRule="auto"/>
              <w:jc w:val="both"/>
              <w:rPr>
                <w:rFonts w:cs="Arial"/>
                <w:color w:val="000000" w:themeColor="text1"/>
                <w:sz w:val="20"/>
                <w:szCs w:val="20"/>
              </w:rPr>
            </w:pPr>
            <w:r w:rsidRPr="003F4249">
              <w:rPr>
                <w:rFonts w:cs="Arial"/>
                <w:color w:val="000000" w:themeColor="text1"/>
                <w:sz w:val="20"/>
                <w:szCs w:val="20"/>
              </w:rPr>
              <w:t>Δίνεται σε κάθε διάλεξη</w:t>
            </w:r>
          </w:p>
          <w:p w:rsidR="007A477D" w:rsidRPr="003F4249" w:rsidRDefault="007A477D" w:rsidP="008343A9">
            <w:pPr>
              <w:spacing w:after="0" w:line="240" w:lineRule="auto"/>
              <w:jc w:val="both"/>
              <w:rPr>
                <w:rFonts w:eastAsia="Times New Roman" w:cs="Arial"/>
                <w:b/>
                <w:color w:val="000000" w:themeColor="text1"/>
                <w:sz w:val="20"/>
                <w:szCs w:val="20"/>
              </w:rPr>
            </w:pPr>
          </w:p>
        </w:tc>
      </w:tr>
    </w:tbl>
    <w:p w:rsidR="00050B81" w:rsidRPr="003F4249" w:rsidRDefault="00050B81" w:rsidP="00050B81">
      <w:pPr>
        <w:spacing w:after="0" w:line="240" w:lineRule="auto"/>
        <w:jc w:val="both"/>
        <w:rPr>
          <w:rFonts w:eastAsia="Times New Roman" w:cs="Times New Roman"/>
          <w:color w:val="000000" w:themeColor="text1"/>
          <w:sz w:val="20"/>
          <w:szCs w:val="20"/>
        </w:rPr>
      </w:pPr>
    </w:p>
    <w:p w:rsidR="00050B81" w:rsidRPr="003F4249" w:rsidRDefault="00050B81" w:rsidP="00050B81">
      <w:pPr>
        <w:spacing w:after="0" w:line="240" w:lineRule="auto"/>
        <w:rPr>
          <w:rFonts w:eastAsia="Times New Roman" w:cs="Times New Roman"/>
          <w:color w:val="000000" w:themeColor="text1"/>
          <w:sz w:val="20"/>
          <w:szCs w:val="20"/>
        </w:rPr>
      </w:pPr>
    </w:p>
    <w:p w:rsidR="00B66EDB" w:rsidRPr="003F4249" w:rsidRDefault="00B66EDB">
      <w:pPr>
        <w:rPr>
          <w:color w:val="000000" w:themeColor="text1"/>
          <w:sz w:val="20"/>
          <w:szCs w:val="20"/>
        </w:rPr>
      </w:pPr>
    </w:p>
    <w:p w:rsidR="003F4249" w:rsidRPr="003F4249" w:rsidRDefault="003F4249">
      <w:pPr>
        <w:rPr>
          <w:color w:val="000000" w:themeColor="text1"/>
          <w:sz w:val="20"/>
          <w:szCs w:val="20"/>
        </w:rPr>
      </w:pPr>
    </w:p>
    <w:sectPr w:rsidR="003F4249" w:rsidRPr="003F4249"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5C6C"/>
    <w:multiLevelType w:val="hybridMultilevel"/>
    <w:tmpl w:val="A4084BBC"/>
    <w:lvl w:ilvl="0" w:tplc="04090001">
      <w:start w:val="1"/>
      <w:numFmt w:val="bullet"/>
      <w:lvlText w:val=""/>
      <w:lvlJc w:val="left"/>
      <w:pPr>
        <w:ind w:left="720" w:hanging="360"/>
      </w:pPr>
      <w:rPr>
        <w:rFonts w:ascii="Symbol" w:hAnsi="Symbol" w:hint="default"/>
      </w:rPr>
    </w:lvl>
    <w:lvl w:ilvl="1" w:tplc="E48EC48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84A7ED8"/>
    <w:multiLevelType w:val="hybridMultilevel"/>
    <w:tmpl w:val="F480792E"/>
    <w:lvl w:ilvl="0" w:tplc="0408000F">
      <w:start w:val="1"/>
      <w:numFmt w:val="decimal"/>
      <w:lvlText w:val="%1."/>
      <w:lvlJc w:val="left"/>
      <w:pPr>
        <w:ind w:left="720" w:hanging="360"/>
      </w:pPr>
      <w:rPr>
        <w:rFonts w:hint="default"/>
      </w:rPr>
    </w:lvl>
    <w:lvl w:ilvl="1" w:tplc="E48EC48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704B0"/>
    <w:multiLevelType w:val="hybridMultilevel"/>
    <w:tmpl w:val="09F0B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662290C"/>
    <w:multiLevelType w:val="hybridMultilevel"/>
    <w:tmpl w:val="B5446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FC1BA2"/>
    <w:multiLevelType w:val="hybridMultilevel"/>
    <w:tmpl w:val="AB241AB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050B81"/>
    <w:rsid w:val="00007AB8"/>
    <w:rsid w:val="00016FF2"/>
    <w:rsid w:val="00050B81"/>
    <w:rsid w:val="00096AF5"/>
    <w:rsid w:val="000A3EDC"/>
    <w:rsid w:val="001A3F9B"/>
    <w:rsid w:val="001D341B"/>
    <w:rsid w:val="001E1A7A"/>
    <w:rsid w:val="002E713B"/>
    <w:rsid w:val="003B45BC"/>
    <w:rsid w:val="003F4249"/>
    <w:rsid w:val="00467BE3"/>
    <w:rsid w:val="004F73BA"/>
    <w:rsid w:val="00544FC4"/>
    <w:rsid w:val="00570308"/>
    <w:rsid w:val="00724724"/>
    <w:rsid w:val="00726337"/>
    <w:rsid w:val="00793253"/>
    <w:rsid w:val="007A477D"/>
    <w:rsid w:val="007B5366"/>
    <w:rsid w:val="008343A9"/>
    <w:rsid w:val="008647A0"/>
    <w:rsid w:val="00907017"/>
    <w:rsid w:val="00974C95"/>
    <w:rsid w:val="009A5F76"/>
    <w:rsid w:val="00A33EE0"/>
    <w:rsid w:val="00A45BD0"/>
    <w:rsid w:val="00B06FAF"/>
    <w:rsid w:val="00B25922"/>
    <w:rsid w:val="00B402BB"/>
    <w:rsid w:val="00B66EDB"/>
    <w:rsid w:val="00BB6A76"/>
    <w:rsid w:val="00BE4FAD"/>
    <w:rsid w:val="00C07DE9"/>
    <w:rsid w:val="00CA1BE8"/>
    <w:rsid w:val="00CC049E"/>
    <w:rsid w:val="00CD2D2E"/>
    <w:rsid w:val="00D4531E"/>
    <w:rsid w:val="00E51436"/>
    <w:rsid w:val="00E74FA1"/>
    <w:rsid w:val="00EB7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1745</Words>
  <Characters>9952</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2014-01-21T08:04:00Z</dcterms:created>
  <dcterms:modified xsi:type="dcterms:W3CDTF">2016-05-09T07:39:00Z</dcterms:modified>
</cp:coreProperties>
</file>