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bookmarkStart w:id="0" w:name="_GoBack"/>
      <w:bookmarkEnd w:id="0"/>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A7628C" w:rsidRDefault="0032136B"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FOOD, BIOTECHNOLOGY AND DEVELOPMENT</w:t>
            </w:r>
          </w:p>
        </w:tc>
      </w:tr>
      <w:tr w:rsidR="00050B81" w:rsidRPr="000F33EC"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A7628C" w:rsidRDefault="003B4694"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Food Science and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A7628C" w:rsidRDefault="0032136B"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BACHELOR OF SCIENCE</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A7628C" w:rsidRDefault="00050B81" w:rsidP="00A7628C">
            <w:pPr>
              <w:spacing w:after="0" w:line="240" w:lineRule="auto"/>
              <w:jc w:val="both"/>
              <w:rPr>
                <w:rFonts w:ascii="Calibri" w:eastAsia="Times New Roman" w:hAnsi="Calibri" w:cs="Arial"/>
                <w:b/>
                <w:color w:val="244061" w:themeColor="accent1" w:themeShade="80"/>
                <w:sz w:val="20"/>
                <w:szCs w:val="20"/>
                <w:lang w:val="en-US"/>
              </w:rPr>
            </w:pPr>
          </w:p>
        </w:tc>
        <w:tc>
          <w:tcPr>
            <w:tcW w:w="2505" w:type="dxa"/>
            <w:gridSpan w:val="2"/>
            <w:shd w:val="clear" w:color="auto" w:fill="DDD9C3" w:themeFill="background2" w:themeFillShade="E6"/>
          </w:tcPr>
          <w:p w:rsidR="00050B81" w:rsidRPr="00A7628C" w:rsidRDefault="001A3F9B"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ΕΞΑΜΗΝΟ ΣΠΟΥΔΩΝ</w:t>
            </w:r>
          </w:p>
        </w:tc>
        <w:tc>
          <w:tcPr>
            <w:tcW w:w="1591" w:type="dxa"/>
            <w:gridSpan w:val="2"/>
          </w:tcPr>
          <w:p w:rsidR="00050B81" w:rsidRPr="00A7628C" w:rsidRDefault="000F33EC" w:rsidP="00A7628C">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SPRING</w:t>
            </w:r>
          </w:p>
        </w:tc>
      </w:tr>
      <w:tr w:rsidR="00050B81" w:rsidRPr="0032136B"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0F33EC" w:rsidRDefault="000F33EC" w:rsidP="00A7628C">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Functional Foods</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A7628C" w:rsidRDefault="0032136B" w:rsidP="00A7628C">
            <w:pPr>
              <w:spacing w:after="0" w:line="240" w:lineRule="auto"/>
              <w:jc w:val="right"/>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 xml:space="preserve">Lectures and </w:t>
            </w:r>
            <w:proofErr w:type="spellStart"/>
            <w:r w:rsidRPr="00A7628C">
              <w:rPr>
                <w:rFonts w:ascii="Calibri" w:eastAsia="Times New Roman" w:hAnsi="Calibri" w:cs="Arial"/>
                <w:b/>
                <w:color w:val="244061" w:themeColor="accent1" w:themeShade="80"/>
                <w:sz w:val="20"/>
                <w:szCs w:val="20"/>
                <w:lang w:val="en-US"/>
              </w:rPr>
              <w:t>Practicals</w:t>
            </w:r>
            <w:proofErr w:type="spellEnd"/>
          </w:p>
        </w:tc>
        <w:tc>
          <w:tcPr>
            <w:tcW w:w="1559" w:type="dxa"/>
            <w:gridSpan w:val="2"/>
          </w:tcPr>
          <w:p w:rsidR="00050B81" w:rsidRPr="00726337" w:rsidRDefault="00050B81" w:rsidP="00726337">
            <w:pPr>
              <w:spacing w:after="0" w:line="240" w:lineRule="auto"/>
              <w:jc w:val="center"/>
              <w:rPr>
                <w:rFonts w:ascii="Calibri" w:eastAsia="Times New Roman" w:hAnsi="Calibri" w:cs="Arial"/>
                <w:color w:val="002060"/>
                <w:sz w:val="20"/>
                <w:szCs w:val="20"/>
              </w:rPr>
            </w:pPr>
          </w:p>
        </w:tc>
        <w:tc>
          <w:tcPr>
            <w:tcW w:w="1240" w:type="dxa"/>
          </w:tcPr>
          <w:p w:rsidR="00050B81" w:rsidRPr="0032136B" w:rsidRDefault="00312C57"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3</w:t>
            </w:r>
          </w:p>
        </w:tc>
      </w:tr>
      <w:tr w:rsidR="00050B81" w:rsidRPr="00050B81" w:rsidTr="00BF6D32">
        <w:trPr>
          <w:trHeight w:val="194"/>
        </w:trPr>
        <w:tc>
          <w:tcPr>
            <w:tcW w:w="5637" w:type="dxa"/>
            <w:gridSpan w:val="3"/>
          </w:tcPr>
          <w:p w:rsidR="00050B81" w:rsidRPr="00A7628C" w:rsidRDefault="00050B81" w:rsidP="00A7628C">
            <w:pPr>
              <w:spacing w:after="0" w:line="240" w:lineRule="auto"/>
              <w:jc w:val="right"/>
              <w:rPr>
                <w:rFonts w:ascii="Calibri" w:eastAsia="Times New Roman" w:hAnsi="Calibri" w:cs="Arial"/>
                <w:b/>
                <w:color w:val="244061" w:themeColor="accent1" w:themeShade="80"/>
                <w:sz w:val="20"/>
                <w:szCs w:val="20"/>
                <w:lang w:val="en-US"/>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A7628C" w:rsidRDefault="0032136B"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Field of Science</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A7628C" w:rsidRDefault="00050B81" w:rsidP="00A7628C">
            <w:pPr>
              <w:spacing w:after="0" w:line="240" w:lineRule="auto"/>
              <w:jc w:val="both"/>
              <w:rPr>
                <w:rFonts w:ascii="Calibri" w:eastAsia="Times New Roman" w:hAnsi="Calibri" w:cs="Arial"/>
                <w:b/>
                <w:color w:val="244061" w:themeColor="accent1" w:themeShade="80"/>
                <w:sz w:val="20"/>
                <w:szCs w:val="20"/>
                <w:lang w:val="en-US"/>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A7628C" w:rsidRDefault="0032136B"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English</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A7628C" w:rsidRDefault="0032136B" w:rsidP="00A7628C">
            <w:pPr>
              <w:spacing w:after="0" w:line="240" w:lineRule="auto"/>
              <w:jc w:val="both"/>
              <w:rPr>
                <w:rFonts w:ascii="Calibri" w:eastAsia="Times New Roman" w:hAnsi="Calibri" w:cs="Arial"/>
                <w:b/>
                <w:color w:val="244061" w:themeColor="accent1" w:themeShade="80"/>
                <w:sz w:val="20"/>
                <w:szCs w:val="20"/>
                <w:lang w:val="en-US"/>
              </w:rPr>
            </w:pPr>
            <w:r w:rsidRPr="00A7628C">
              <w:rPr>
                <w:rFonts w:ascii="Calibri" w:eastAsia="Times New Roman" w:hAnsi="Calibri" w:cs="Arial"/>
                <w:b/>
                <w:color w:val="244061" w:themeColor="accent1" w:themeShade="80"/>
                <w:sz w:val="20"/>
                <w:szCs w:val="20"/>
                <w:lang w:val="en-US"/>
              </w:rPr>
              <w:t>Yes</w:t>
            </w:r>
          </w:p>
        </w:tc>
      </w:tr>
      <w:tr w:rsidR="00050B81" w:rsidRPr="00BA7E9C"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50B81" w:rsidRDefault="00050B81" w:rsidP="0032136B">
            <w:pPr>
              <w:rPr>
                <w:rFonts w:ascii="Calibri" w:hAnsi="Calibri" w:cs="Arial"/>
                <w:color w:val="002060"/>
                <w:sz w:val="20"/>
                <w:szCs w:val="20"/>
                <w:lang w:val="en-GB"/>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proofErr w:type="spellStart"/>
            <w:r w:rsidRPr="00050B81">
              <w:rPr>
                <w:rFonts w:ascii="Times New Roman" w:eastAsia="Times New Roman" w:hAnsi="Times New Roman" w:cs="Arial"/>
                <w:i/>
                <w:sz w:val="16"/>
                <w:szCs w:val="16"/>
                <w:lang w:val="en-US"/>
              </w:rPr>
              <w:t>Παράρτημα</w:t>
            </w:r>
            <w:proofErr w:type="spellEnd"/>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0F33EC" w:rsidTr="00050B81">
        <w:tc>
          <w:tcPr>
            <w:tcW w:w="8472" w:type="dxa"/>
            <w:gridSpan w:val="3"/>
          </w:tcPr>
          <w:p w:rsidR="00BA7E9C" w:rsidRDefault="00BA7E9C" w:rsidP="00BA7E9C">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The course</w:t>
            </w:r>
            <w:r w:rsidR="000A7E68" w:rsidRPr="000A7E68">
              <w:rPr>
                <w:rFonts w:ascii="Calibri" w:eastAsia="Times New Roman" w:hAnsi="Calibri" w:cs="Arial"/>
                <w:b/>
                <w:color w:val="244061" w:themeColor="accent1" w:themeShade="80"/>
                <w:sz w:val="20"/>
                <w:szCs w:val="20"/>
                <w:lang w:val="en-US"/>
              </w:rPr>
              <w:t xml:space="preserve"> </w:t>
            </w:r>
            <w:r w:rsidR="000A7E68">
              <w:rPr>
                <w:rFonts w:ascii="Calibri" w:eastAsia="Times New Roman" w:hAnsi="Calibri" w:cs="Arial"/>
                <w:b/>
                <w:color w:val="244061" w:themeColor="accent1" w:themeShade="80"/>
                <w:sz w:val="20"/>
                <w:szCs w:val="20"/>
                <w:lang w:val="en-US"/>
              </w:rPr>
              <w:t xml:space="preserve">‘Functional </w:t>
            </w:r>
            <w:proofErr w:type="spellStart"/>
            <w:r w:rsidR="000A7E68">
              <w:rPr>
                <w:rFonts w:ascii="Calibri" w:eastAsia="Times New Roman" w:hAnsi="Calibri" w:cs="Arial"/>
                <w:b/>
                <w:color w:val="244061" w:themeColor="accent1" w:themeShade="80"/>
                <w:sz w:val="20"/>
                <w:szCs w:val="20"/>
                <w:lang w:val="en-US"/>
              </w:rPr>
              <w:t>Foodds</w:t>
            </w:r>
            <w:proofErr w:type="spellEnd"/>
            <w:r w:rsidR="000A7E68">
              <w:rPr>
                <w:rFonts w:ascii="Calibri" w:eastAsia="Times New Roman" w:hAnsi="Calibri" w:cs="Arial"/>
                <w:b/>
                <w:color w:val="244061" w:themeColor="accent1" w:themeShade="80"/>
                <w:sz w:val="20"/>
                <w:szCs w:val="20"/>
                <w:lang w:val="en-US"/>
              </w:rPr>
              <w:t xml:space="preserve">” is a course of special interest in the field of </w:t>
            </w:r>
            <w:r>
              <w:rPr>
                <w:rFonts w:ascii="Calibri" w:eastAsia="Times New Roman" w:hAnsi="Calibri" w:cs="Arial"/>
                <w:b/>
                <w:color w:val="244061" w:themeColor="accent1" w:themeShade="80"/>
                <w:sz w:val="20"/>
                <w:szCs w:val="20"/>
                <w:lang w:val="en-US"/>
              </w:rPr>
              <w:t>Human Nutrition.</w:t>
            </w:r>
          </w:p>
          <w:p w:rsidR="000A7E68" w:rsidRDefault="000A7E68" w:rsidP="00BA7E9C">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It aims to familiarize the students with the concept of functional and novel foods which consists a major subject of innovation in Food Science and Human Nutrition.</w:t>
            </w:r>
          </w:p>
          <w:p w:rsidR="000A7E68" w:rsidRDefault="000A7E68" w:rsidP="00BA7E9C">
            <w:pPr>
              <w:spacing w:after="0" w:line="240" w:lineRule="auto"/>
              <w:jc w:val="both"/>
              <w:rPr>
                <w:rFonts w:ascii="Calibri" w:eastAsia="Times New Roman" w:hAnsi="Calibri" w:cs="Arial"/>
                <w:b/>
                <w:color w:val="244061" w:themeColor="accent1" w:themeShade="80"/>
                <w:sz w:val="20"/>
                <w:szCs w:val="20"/>
                <w:lang w:val="en-US"/>
              </w:rPr>
            </w:pPr>
          </w:p>
          <w:p w:rsidR="000A7E68" w:rsidRPr="009B68C0" w:rsidRDefault="000A7E68" w:rsidP="009B68C0">
            <w:pPr>
              <w:pStyle w:val="ListParagraph"/>
              <w:numPr>
                <w:ilvl w:val="0"/>
                <w:numId w:val="2"/>
              </w:numPr>
              <w:spacing w:after="0" w:line="240" w:lineRule="auto"/>
              <w:jc w:val="both"/>
              <w:rPr>
                <w:rFonts w:ascii="Calibri" w:eastAsia="Times New Roman" w:hAnsi="Calibri" w:cs="Arial"/>
                <w:b/>
                <w:color w:val="244061" w:themeColor="accent1" w:themeShade="80"/>
                <w:sz w:val="20"/>
                <w:szCs w:val="20"/>
                <w:lang w:val="en-US"/>
              </w:rPr>
            </w:pPr>
            <w:r w:rsidRPr="009B68C0">
              <w:rPr>
                <w:rFonts w:ascii="Calibri" w:eastAsia="Times New Roman" w:hAnsi="Calibri" w:cs="Arial"/>
                <w:b/>
                <w:color w:val="244061" w:themeColor="accent1" w:themeShade="80"/>
                <w:sz w:val="20"/>
                <w:szCs w:val="20"/>
                <w:lang w:val="en-US"/>
              </w:rPr>
              <w:t>Upon course completion, the student will have acquired the following skills:</w:t>
            </w:r>
          </w:p>
          <w:p w:rsidR="000A7E68" w:rsidRPr="009B68C0" w:rsidRDefault="009B68C0" w:rsidP="009B68C0">
            <w:pPr>
              <w:pStyle w:val="ListParagraph"/>
              <w:numPr>
                <w:ilvl w:val="0"/>
                <w:numId w:val="2"/>
              </w:numPr>
              <w:spacing w:after="0" w:line="240" w:lineRule="auto"/>
              <w:jc w:val="both"/>
              <w:rPr>
                <w:rFonts w:ascii="Calibri" w:eastAsia="Times New Roman" w:hAnsi="Calibri" w:cs="Arial"/>
                <w:b/>
                <w:color w:val="244061" w:themeColor="accent1" w:themeShade="80"/>
                <w:sz w:val="20"/>
                <w:szCs w:val="20"/>
                <w:lang w:val="en-US"/>
              </w:rPr>
            </w:pPr>
            <w:r w:rsidRPr="009B68C0">
              <w:rPr>
                <w:rFonts w:ascii="Calibri" w:eastAsia="Times New Roman" w:hAnsi="Calibri" w:cs="Arial"/>
                <w:b/>
                <w:color w:val="244061" w:themeColor="accent1" w:themeShade="80"/>
                <w:sz w:val="20"/>
                <w:szCs w:val="20"/>
                <w:lang w:val="en-US"/>
              </w:rPr>
              <w:t xml:space="preserve">Knowledge </w:t>
            </w:r>
            <w:r w:rsidR="000A7E68" w:rsidRPr="009B68C0">
              <w:rPr>
                <w:rFonts w:ascii="Calibri" w:eastAsia="Times New Roman" w:hAnsi="Calibri" w:cs="Arial"/>
                <w:b/>
                <w:color w:val="244061" w:themeColor="accent1" w:themeShade="80"/>
                <w:sz w:val="20"/>
                <w:szCs w:val="20"/>
                <w:lang w:val="en-US"/>
              </w:rPr>
              <w:t xml:space="preserve">of basic concepts and recent developments in the field functional and novel foods. </w:t>
            </w:r>
          </w:p>
          <w:p w:rsidR="000A7E68" w:rsidRPr="009B68C0" w:rsidRDefault="000A7E68" w:rsidP="009B68C0">
            <w:pPr>
              <w:pStyle w:val="ListParagraph"/>
              <w:numPr>
                <w:ilvl w:val="0"/>
                <w:numId w:val="2"/>
              </w:numPr>
              <w:spacing w:after="0" w:line="240" w:lineRule="auto"/>
              <w:jc w:val="both"/>
              <w:rPr>
                <w:rFonts w:ascii="Calibri" w:eastAsia="Times New Roman" w:hAnsi="Calibri" w:cs="Arial"/>
                <w:b/>
                <w:color w:val="244061" w:themeColor="accent1" w:themeShade="80"/>
                <w:sz w:val="20"/>
                <w:szCs w:val="20"/>
                <w:lang w:val="en-US"/>
              </w:rPr>
            </w:pPr>
            <w:r w:rsidRPr="009B68C0">
              <w:rPr>
                <w:rFonts w:ascii="Calibri" w:eastAsia="Times New Roman" w:hAnsi="Calibri" w:cs="Arial"/>
                <w:b/>
                <w:color w:val="244061" w:themeColor="accent1" w:themeShade="80"/>
                <w:sz w:val="20"/>
                <w:szCs w:val="20"/>
                <w:lang w:val="en-US"/>
              </w:rPr>
              <w:t>Appreciation of innovation in development and growth</w:t>
            </w:r>
          </w:p>
          <w:p w:rsidR="000A7E68" w:rsidRPr="009B68C0" w:rsidRDefault="000A7E68" w:rsidP="009B68C0">
            <w:pPr>
              <w:pStyle w:val="ListParagraph"/>
              <w:numPr>
                <w:ilvl w:val="0"/>
                <w:numId w:val="2"/>
              </w:numPr>
              <w:spacing w:after="0" w:line="240" w:lineRule="auto"/>
              <w:jc w:val="both"/>
              <w:rPr>
                <w:rFonts w:ascii="Calibri" w:eastAsia="Times New Roman" w:hAnsi="Calibri" w:cs="Arial"/>
                <w:b/>
                <w:color w:val="244061" w:themeColor="accent1" w:themeShade="80"/>
                <w:sz w:val="20"/>
                <w:szCs w:val="20"/>
                <w:lang w:val="en-US"/>
              </w:rPr>
            </w:pPr>
            <w:r w:rsidRPr="009B68C0">
              <w:rPr>
                <w:rFonts w:ascii="Calibri" w:eastAsia="Times New Roman" w:hAnsi="Calibri" w:cs="Arial"/>
                <w:b/>
                <w:color w:val="244061" w:themeColor="accent1" w:themeShade="80"/>
                <w:sz w:val="20"/>
                <w:szCs w:val="20"/>
                <w:lang w:val="en-US"/>
              </w:rPr>
              <w:t>Understanding of complex concepts such as bioactivity and bioavailab</w:t>
            </w:r>
            <w:r w:rsidR="009B68C0">
              <w:rPr>
                <w:rFonts w:ascii="Calibri" w:eastAsia="Times New Roman" w:hAnsi="Calibri" w:cs="Arial"/>
                <w:b/>
                <w:color w:val="244061" w:themeColor="accent1" w:themeShade="80"/>
                <w:sz w:val="20"/>
                <w:szCs w:val="20"/>
                <w:lang w:val="en-US"/>
              </w:rPr>
              <w:t>il</w:t>
            </w:r>
            <w:r w:rsidRPr="009B68C0">
              <w:rPr>
                <w:rFonts w:ascii="Calibri" w:eastAsia="Times New Roman" w:hAnsi="Calibri" w:cs="Arial"/>
                <w:b/>
                <w:color w:val="244061" w:themeColor="accent1" w:themeShade="80"/>
                <w:sz w:val="20"/>
                <w:szCs w:val="20"/>
                <w:lang w:val="en-US"/>
              </w:rPr>
              <w:t>ity</w:t>
            </w:r>
          </w:p>
          <w:p w:rsidR="009B68C0" w:rsidRPr="009B68C0" w:rsidRDefault="009B68C0" w:rsidP="009B68C0">
            <w:pPr>
              <w:pStyle w:val="ListParagraph"/>
              <w:numPr>
                <w:ilvl w:val="0"/>
                <w:numId w:val="2"/>
              </w:numPr>
              <w:spacing w:after="0" w:line="240" w:lineRule="auto"/>
              <w:jc w:val="both"/>
              <w:rPr>
                <w:rFonts w:ascii="Calibri" w:eastAsia="Times New Roman" w:hAnsi="Calibri" w:cs="Arial"/>
                <w:b/>
                <w:color w:val="244061" w:themeColor="accent1" w:themeShade="80"/>
                <w:sz w:val="20"/>
                <w:szCs w:val="20"/>
                <w:lang w:val="en-US"/>
              </w:rPr>
            </w:pPr>
            <w:r w:rsidRPr="009B68C0">
              <w:rPr>
                <w:rFonts w:ascii="Calibri" w:eastAsia="Times New Roman" w:hAnsi="Calibri" w:cs="Arial"/>
                <w:b/>
                <w:color w:val="244061" w:themeColor="accent1" w:themeShade="80"/>
                <w:sz w:val="20"/>
                <w:szCs w:val="20"/>
                <w:lang w:val="en-US"/>
              </w:rPr>
              <w:t>Exposure to current methodology for the approaching of issues of bioactivity and to the legal framework that guides claims of functional foods.</w:t>
            </w:r>
          </w:p>
          <w:p w:rsidR="00E1083E" w:rsidRPr="009B68C0" w:rsidRDefault="009B68C0" w:rsidP="009B68C0">
            <w:pPr>
              <w:pStyle w:val="ListParagraph"/>
              <w:numPr>
                <w:ilvl w:val="0"/>
                <w:numId w:val="2"/>
              </w:numPr>
              <w:spacing w:after="0" w:line="240" w:lineRule="auto"/>
              <w:jc w:val="both"/>
              <w:rPr>
                <w:rFonts w:ascii="Calibri" w:eastAsia="Times New Roman" w:hAnsi="Calibri" w:cs="Arial"/>
                <w:b/>
                <w:color w:val="244061" w:themeColor="accent1" w:themeShade="80"/>
                <w:sz w:val="20"/>
                <w:szCs w:val="20"/>
                <w:lang w:val="en-US"/>
              </w:rPr>
            </w:pPr>
            <w:r w:rsidRPr="009B68C0">
              <w:rPr>
                <w:rFonts w:ascii="Calibri" w:eastAsia="Times New Roman" w:hAnsi="Calibri" w:cs="Arial"/>
                <w:b/>
                <w:color w:val="244061" w:themeColor="accent1" w:themeShade="80"/>
                <w:sz w:val="20"/>
                <w:szCs w:val="20"/>
                <w:lang w:val="en-US"/>
              </w:rPr>
              <w:t>Development of opinion on functional foods</w:t>
            </w:r>
            <w:r w:rsidR="00E1083E" w:rsidRPr="009B68C0">
              <w:rPr>
                <w:rFonts w:ascii="Calibri" w:eastAsia="Times New Roman" w:hAnsi="Calibri" w:cs="Arial"/>
                <w:b/>
                <w:color w:val="244061" w:themeColor="accent1" w:themeShade="80"/>
                <w:sz w:val="20"/>
                <w:szCs w:val="20"/>
                <w:lang w:val="en-US"/>
              </w:rPr>
              <w:t xml:space="preserve"> to address multiple audiences such as scientists from other disciplines, the food industry, special audiences or the general public.</w:t>
            </w:r>
          </w:p>
          <w:p w:rsidR="009B68C0" w:rsidRDefault="009B68C0" w:rsidP="00E1083E">
            <w:pPr>
              <w:spacing w:after="0" w:line="240" w:lineRule="auto"/>
              <w:jc w:val="both"/>
              <w:rPr>
                <w:rFonts w:ascii="Calibri" w:eastAsia="Times New Roman" w:hAnsi="Calibri" w:cs="Arial"/>
                <w:b/>
                <w:color w:val="244061" w:themeColor="accent1" w:themeShade="80"/>
                <w:sz w:val="20"/>
                <w:szCs w:val="20"/>
                <w:lang w:val="en-US" w:eastAsia="el-GR"/>
              </w:rPr>
            </w:pPr>
          </w:p>
          <w:p w:rsidR="001A3F9B" w:rsidRPr="00E1083E" w:rsidRDefault="00E1083E" w:rsidP="00E1083E">
            <w:pPr>
              <w:spacing w:after="0" w:line="240" w:lineRule="auto"/>
              <w:jc w:val="both"/>
              <w:rPr>
                <w:rFonts w:ascii="Calibri" w:eastAsia="Times New Roman" w:hAnsi="Calibri" w:cs="Arial"/>
                <w:i/>
                <w:sz w:val="16"/>
                <w:szCs w:val="16"/>
                <w:lang w:val="en-US"/>
              </w:rPr>
            </w:pPr>
            <w:r>
              <w:rPr>
                <w:rFonts w:ascii="Calibri" w:eastAsia="Times New Roman" w:hAnsi="Calibri" w:cs="Arial"/>
                <w:b/>
                <w:color w:val="244061" w:themeColor="accent1" w:themeShade="80"/>
                <w:sz w:val="20"/>
                <w:szCs w:val="20"/>
                <w:lang w:val="en-US" w:eastAsia="el-GR"/>
              </w:rPr>
              <w:lastRenderedPageBreak/>
              <w:t>The knowledge and skills acquired will enable the student to pursue further studies in the future in the field of Human Nutrition or in relating scientific fields.</w:t>
            </w:r>
            <w:r w:rsidRPr="00E1083E">
              <w:rPr>
                <w:rFonts w:ascii="Calibri" w:eastAsia="Times New Roman" w:hAnsi="Calibri" w:cs="Arial"/>
                <w:i/>
                <w:sz w:val="16"/>
                <w:szCs w:val="16"/>
                <w:lang w:val="en-US"/>
              </w:rPr>
              <w:t xml:space="preserve"> </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9B68C0" w:rsidTr="00B25922">
        <w:tc>
          <w:tcPr>
            <w:tcW w:w="8472" w:type="dxa"/>
            <w:gridSpan w:val="3"/>
            <w:tcBorders>
              <w:bottom w:val="single" w:sz="4" w:space="0" w:color="auto"/>
            </w:tcBorders>
          </w:tcPr>
          <w:p w:rsid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Acquisition</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analysis</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and</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synthesis</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of</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data</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and</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information</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with</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the</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use</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of</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relevant</w:t>
            </w:r>
            <w:r w:rsidRPr="000F33EC">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technologies</w:t>
            </w:r>
            <w:r w:rsidRPr="000F33EC">
              <w:rPr>
                <w:rFonts w:ascii="Calibri" w:eastAsia="Times New Roman" w:hAnsi="Calibri" w:cs="Arial"/>
                <w:b/>
                <w:color w:val="244061" w:themeColor="accent1" w:themeShade="80"/>
                <w:sz w:val="20"/>
                <w:szCs w:val="20"/>
                <w:lang w:val="en-US"/>
              </w:rPr>
              <w:t>.</w:t>
            </w:r>
          </w:p>
          <w:p w:rsidR="004317F2" w:rsidRP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Knowledge flexibility and adaption in new scientific environment</w:t>
            </w:r>
          </w:p>
          <w:p w:rsid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Independent work</w:t>
            </w:r>
          </w:p>
          <w:p w:rsid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Work in interdisciplinary environment</w:t>
            </w:r>
          </w:p>
          <w:p w:rsid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Development of new research ideas</w:t>
            </w:r>
          </w:p>
          <w:p w:rsidR="004317F2" w:rsidRP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 xml:space="preserve">Respect and consideration on issues of diversity, difference and </w:t>
            </w:r>
            <w:proofErr w:type="spellStart"/>
            <w:r>
              <w:rPr>
                <w:rFonts w:ascii="Calibri" w:eastAsia="Times New Roman" w:hAnsi="Calibri" w:cs="Arial"/>
                <w:b/>
                <w:color w:val="244061" w:themeColor="accent1" w:themeShade="80"/>
                <w:sz w:val="20"/>
                <w:szCs w:val="20"/>
                <w:lang w:val="en-US"/>
              </w:rPr>
              <w:t>multiculture</w:t>
            </w:r>
            <w:proofErr w:type="spellEnd"/>
          </w:p>
          <w:p w:rsidR="004317F2" w:rsidRP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Respect to ecosystems</w:t>
            </w:r>
            <w:r w:rsidRPr="004317F2">
              <w:rPr>
                <w:rFonts w:ascii="Calibri" w:eastAsia="Times New Roman" w:hAnsi="Calibri" w:cs="Arial"/>
                <w:b/>
                <w:color w:val="244061" w:themeColor="accent1" w:themeShade="80"/>
                <w:sz w:val="20"/>
                <w:szCs w:val="20"/>
                <w:lang w:val="en-US"/>
              </w:rPr>
              <w:t xml:space="preserve"> </w:t>
            </w:r>
          </w:p>
          <w:p w:rsid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Social</w:t>
            </w:r>
            <w:r w:rsidRPr="004317F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and</w:t>
            </w:r>
            <w:r w:rsidRPr="004317F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ethical</w:t>
            </w:r>
            <w:r w:rsidRPr="004317F2">
              <w:rPr>
                <w:rFonts w:ascii="Calibri" w:eastAsia="Times New Roman" w:hAnsi="Calibri" w:cs="Arial"/>
                <w:b/>
                <w:color w:val="244061" w:themeColor="accent1" w:themeShade="80"/>
                <w:sz w:val="20"/>
                <w:szCs w:val="20"/>
                <w:lang w:val="en-US"/>
              </w:rPr>
              <w:t xml:space="preserve"> </w:t>
            </w:r>
            <w:r>
              <w:rPr>
                <w:rFonts w:ascii="Calibri" w:eastAsia="Times New Roman" w:hAnsi="Calibri" w:cs="Arial"/>
                <w:b/>
                <w:color w:val="244061" w:themeColor="accent1" w:themeShade="80"/>
                <w:sz w:val="20"/>
                <w:szCs w:val="20"/>
                <w:lang w:val="en-US"/>
              </w:rPr>
              <w:t>responsibility</w:t>
            </w:r>
            <w:r w:rsidRPr="004317F2">
              <w:rPr>
                <w:rFonts w:ascii="Calibri" w:eastAsia="Times New Roman" w:hAnsi="Calibri" w:cs="Arial"/>
                <w:b/>
                <w:color w:val="244061" w:themeColor="accent1" w:themeShade="80"/>
                <w:sz w:val="20"/>
                <w:szCs w:val="20"/>
                <w:lang w:val="en-US"/>
              </w:rPr>
              <w:t xml:space="preserve"> </w:t>
            </w:r>
          </w:p>
          <w:p w:rsidR="004317F2" w:rsidRPr="004317F2" w:rsidRDefault="004317F2" w:rsidP="004317F2">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Critical thinking</w:t>
            </w:r>
          </w:p>
          <w:p w:rsidR="004317F2" w:rsidRDefault="004317F2" w:rsidP="004317F2">
            <w:pPr>
              <w:widowControl w:val="0"/>
              <w:autoSpaceDE w:val="0"/>
              <w:autoSpaceDN w:val="0"/>
              <w:adjustRightInd w:val="0"/>
              <w:spacing w:after="0" w:line="240" w:lineRule="auto"/>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Promotion of free, creative and analytical thinking</w:t>
            </w:r>
          </w:p>
          <w:p w:rsidR="009B68C0" w:rsidRDefault="009B68C0" w:rsidP="004317F2">
            <w:pPr>
              <w:widowControl w:val="0"/>
              <w:autoSpaceDE w:val="0"/>
              <w:autoSpaceDN w:val="0"/>
              <w:adjustRightInd w:val="0"/>
              <w:spacing w:after="0" w:line="240" w:lineRule="auto"/>
              <w:rPr>
                <w:rFonts w:ascii="Calibri" w:eastAsia="Times New Roman" w:hAnsi="Calibri" w:cs="Arial"/>
                <w:b/>
                <w:color w:val="244061" w:themeColor="accent1" w:themeShade="80"/>
                <w:sz w:val="20"/>
                <w:szCs w:val="20"/>
                <w:lang w:val="en-US"/>
              </w:rPr>
            </w:pPr>
          </w:p>
          <w:p w:rsidR="00050B81" w:rsidRPr="009B68C0" w:rsidRDefault="00050B81" w:rsidP="009B68C0">
            <w:pPr>
              <w:widowControl w:val="0"/>
              <w:autoSpaceDE w:val="0"/>
              <w:autoSpaceDN w:val="0"/>
              <w:adjustRightInd w:val="0"/>
              <w:spacing w:after="0" w:line="240" w:lineRule="auto"/>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9B68C0" w:rsidTr="00BF6D32">
        <w:tc>
          <w:tcPr>
            <w:tcW w:w="8472" w:type="dxa"/>
          </w:tcPr>
          <w:p w:rsidR="009B68C0" w:rsidRDefault="009B68C0" w:rsidP="009B68C0">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The</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core</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concepts</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of</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bioactivity</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and</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bioavailability</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of</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nutrients</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 xml:space="preserve"> Bioactivity of foods.</w:t>
            </w:r>
          </w:p>
          <w:p w:rsidR="009B68C0" w:rsidRPr="009B68C0" w:rsidRDefault="009B68C0" w:rsidP="009B68C0">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 xml:space="preserve">The core concepts of </w:t>
            </w:r>
            <w:proofErr w:type="spellStart"/>
            <w:r>
              <w:rPr>
                <w:rFonts w:ascii="Calibri" w:eastAsia="Times New Roman" w:hAnsi="Calibri" w:cs="Arial"/>
                <w:b/>
                <w:color w:val="002060"/>
                <w:sz w:val="20"/>
                <w:szCs w:val="20"/>
                <w:lang w:val="en-US"/>
              </w:rPr>
              <w:t>bioindicator</w:t>
            </w:r>
            <w:proofErr w:type="spellEnd"/>
            <w:r>
              <w:rPr>
                <w:rFonts w:ascii="Calibri" w:eastAsia="Times New Roman" w:hAnsi="Calibri" w:cs="Arial"/>
                <w:b/>
                <w:color w:val="002060"/>
                <w:sz w:val="20"/>
                <w:szCs w:val="20"/>
                <w:lang w:val="en-US"/>
              </w:rPr>
              <w:t xml:space="preserve"> and of the end-point</w:t>
            </w:r>
          </w:p>
          <w:p w:rsidR="009B68C0" w:rsidRDefault="009B68C0" w:rsidP="009B68C0">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 xml:space="preserve">Bioactivity of selected nutrients and non nutrients (vitamins, minerals, peptides, </w:t>
            </w:r>
            <w:proofErr w:type="spellStart"/>
            <w:r>
              <w:rPr>
                <w:rFonts w:ascii="Calibri" w:eastAsia="Times New Roman" w:hAnsi="Calibri" w:cs="Arial"/>
                <w:b/>
                <w:color w:val="002060"/>
                <w:sz w:val="20"/>
                <w:szCs w:val="20"/>
                <w:lang w:val="en-US"/>
              </w:rPr>
              <w:t>phytochemicals</w:t>
            </w:r>
            <w:proofErr w:type="spellEnd"/>
            <w:r>
              <w:rPr>
                <w:rFonts w:ascii="Calibri" w:eastAsia="Times New Roman" w:hAnsi="Calibri" w:cs="Arial"/>
                <w:b/>
                <w:color w:val="002060"/>
                <w:sz w:val="20"/>
                <w:szCs w:val="20"/>
                <w:lang w:val="en-US"/>
              </w:rPr>
              <w:t>, antioxidants).</w:t>
            </w:r>
          </w:p>
          <w:p w:rsidR="009B68C0" w:rsidRDefault="009B68C0" w:rsidP="009B68C0">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Novel foods.  Fortified and Enriched foods.</w:t>
            </w:r>
          </w:p>
          <w:p w:rsidR="009B68C0" w:rsidRDefault="009B68C0" w:rsidP="009B68C0">
            <w:pPr>
              <w:spacing w:after="0" w:line="240" w:lineRule="auto"/>
              <w:jc w:val="both"/>
              <w:rPr>
                <w:rFonts w:ascii="Calibri" w:eastAsia="Times New Roman" w:hAnsi="Calibri" w:cs="Arial"/>
                <w:b/>
                <w:color w:val="002060"/>
                <w:sz w:val="20"/>
                <w:szCs w:val="20"/>
                <w:lang w:val="en-US"/>
              </w:rPr>
            </w:pPr>
            <w:r w:rsidRPr="00DF3693">
              <w:rPr>
                <w:rFonts w:ascii="Calibri" w:eastAsia="Times New Roman" w:hAnsi="Calibri" w:cs="Arial"/>
                <w:b/>
                <w:color w:val="002060"/>
                <w:sz w:val="20"/>
                <w:szCs w:val="20"/>
                <w:lang w:val="en-US"/>
              </w:rPr>
              <w:t>Evidence based methodology USDA/EFSA</w:t>
            </w:r>
            <w:r w:rsidRPr="00DF3693">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Databases</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on</w:t>
            </w:r>
            <w:r w:rsidRPr="009B68C0">
              <w:rPr>
                <w:rFonts w:ascii="Calibri" w:eastAsia="Times New Roman" w:hAnsi="Calibri" w:cs="Arial"/>
                <w:b/>
                <w:color w:val="002060"/>
                <w:sz w:val="20"/>
                <w:szCs w:val="20"/>
                <w:lang w:val="en-US"/>
              </w:rPr>
              <w:t xml:space="preserve"> </w:t>
            </w:r>
            <w:r>
              <w:rPr>
                <w:rFonts w:ascii="Calibri" w:eastAsia="Times New Roman" w:hAnsi="Calibri" w:cs="Arial"/>
                <w:b/>
                <w:color w:val="002060"/>
                <w:sz w:val="20"/>
                <w:szCs w:val="20"/>
                <w:lang w:val="en-US"/>
              </w:rPr>
              <w:t>bioactivity</w:t>
            </w:r>
            <w:r w:rsidRPr="009B68C0">
              <w:rPr>
                <w:rFonts w:ascii="Calibri" w:eastAsia="Times New Roman" w:hAnsi="Calibri" w:cs="Arial"/>
                <w:b/>
                <w:color w:val="002060"/>
                <w:sz w:val="20"/>
                <w:szCs w:val="20"/>
                <w:lang w:val="en-US"/>
              </w:rPr>
              <w:t>.</w:t>
            </w:r>
          </w:p>
          <w:p w:rsidR="009B68C0" w:rsidRPr="009B68C0" w:rsidRDefault="009B68C0" w:rsidP="009B68C0">
            <w:pPr>
              <w:spacing w:after="0" w:line="240" w:lineRule="auto"/>
              <w:jc w:val="both"/>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Health</w:t>
            </w:r>
            <w:r w:rsidRPr="009B68C0">
              <w:rPr>
                <w:rFonts w:ascii="Calibri" w:eastAsia="Times New Roman" w:hAnsi="Calibri" w:cs="Arial"/>
                <w:b/>
                <w:color w:val="002060"/>
                <w:sz w:val="20"/>
                <w:szCs w:val="20"/>
                <w:lang w:val="en-US"/>
              </w:rPr>
              <w:t xml:space="preserve"> claims </w:t>
            </w:r>
          </w:p>
          <w:p w:rsidR="00050B81" w:rsidRPr="009B68C0" w:rsidRDefault="009B68C0" w:rsidP="009B68C0">
            <w:pPr>
              <w:spacing w:after="0" w:line="240" w:lineRule="auto"/>
              <w:jc w:val="both"/>
              <w:rPr>
                <w:rFonts w:ascii="Calibri" w:eastAsia="Times New Roman" w:hAnsi="Calibri" w:cs="Arial"/>
                <w:color w:val="002060"/>
                <w:sz w:val="20"/>
                <w:szCs w:val="20"/>
                <w:lang w:val="en-US"/>
              </w:rPr>
            </w:pPr>
            <w:r w:rsidRPr="009B68C0">
              <w:rPr>
                <w:rFonts w:ascii="Calibri" w:eastAsia="Times New Roman" w:hAnsi="Calibri" w:cs="Arial"/>
                <w:b/>
                <w:color w:val="002060"/>
                <w:sz w:val="20"/>
                <w:szCs w:val="20"/>
                <w:lang w:val="en-US"/>
              </w:rPr>
              <w:t>New devel</w:t>
            </w:r>
            <w:r>
              <w:rPr>
                <w:rFonts w:ascii="Calibri" w:eastAsia="Times New Roman" w:hAnsi="Calibri" w:cs="Arial"/>
                <w:b/>
                <w:color w:val="002060"/>
                <w:sz w:val="20"/>
                <w:szCs w:val="20"/>
                <w:lang w:val="en-US"/>
              </w:rPr>
              <w:t>o</w:t>
            </w:r>
            <w:r w:rsidRPr="009B68C0">
              <w:rPr>
                <w:rFonts w:ascii="Calibri" w:eastAsia="Times New Roman" w:hAnsi="Calibri" w:cs="Arial"/>
                <w:b/>
                <w:color w:val="002060"/>
                <w:sz w:val="20"/>
                <w:szCs w:val="20"/>
                <w:lang w:val="en-US"/>
              </w:rPr>
              <w:t>pments</w:t>
            </w:r>
          </w:p>
        </w:tc>
      </w:tr>
      <w:tr w:rsidR="009B68C0" w:rsidRPr="009B68C0" w:rsidTr="00BF6D32">
        <w:tc>
          <w:tcPr>
            <w:tcW w:w="8472" w:type="dxa"/>
          </w:tcPr>
          <w:p w:rsidR="009B68C0" w:rsidRDefault="009B68C0" w:rsidP="009B68C0">
            <w:pPr>
              <w:spacing w:after="0" w:line="240" w:lineRule="auto"/>
              <w:jc w:val="both"/>
              <w:rPr>
                <w:rFonts w:ascii="Calibri" w:eastAsia="Times New Roman" w:hAnsi="Calibri" w:cs="Arial"/>
                <w:b/>
                <w:color w:val="002060"/>
                <w:sz w:val="20"/>
                <w:szCs w:val="20"/>
              </w:rPr>
            </w:pPr>
          </w:p>
        </w:tc>
      </w:tr>
      <w:tr w:rsidR="009B68C0" w:rsidRPr="009B68C0" w:rsidTr="00BF6D32">
        <w:tc>
          <w:tcPr>
            <w:tcW w:w="8472" w:type="dxa"/>
          </w:tcPr>
          <w:p w:rsidR="009B68C0" w:rsidRDefault="009B68C0" w:rsidP="009B68C0">
            <w:pPr>
              <w:spacing w:after="0" w:line="240" w:lineRule="auto"/>
              <w:jc w:val="both"/>
              <w:rPr>
                <w:rFonts w:ascii="Calibri" w:eastAsia="Times New Roman" w:hAnsi="Calibri" w:cs="Arial"/>
                <w:b/>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4317F2"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244AB7" w:rsidRDefault="004317F2" w:rsidP="00244AB7">
            <w:pPr>
              <w:spacing w:after="0" w:line="240" w:lineRule="auto"/>
              <w:jc w:val="both"/>
              <w:rPr>
                <w:rFonts w:ascii="Calibri" w:eastAsia="Times New Roman" w:hAnsi="Calibri" w:cs="Arial"/>
                <w:b/>
                <w:color w:val="244061" w:themeColor="accent1" w:themeShade="80"/>
                <w:sz w:val="20"/>
                <w:szCs w:val="20"/>
                <w:lang w:val="en-US"/>
              </w:rPr>
            </w:pPr>
            <w:r w:rsidRPr="00244AB7">
              <w:rPr>
                <w:rFonts w:ascii="Calibri" w:eastAsia="Times New Roman" w:hAnsi="Calibri" w:cs="Arial"/>
                <w:b/>
                <w:color w:val="244061" w:themeColor="accent1" w:themeShade="80"/>
                <w:sz w:val="20"/>
                <w:szCs w:val="20"/>
                <w:lang w:val="en-US"/>
              </w:rPr>
              <w:t xml:space="preserve">Lectures. </w:t>
            </w:r>
            <w:r w:rsidR="0032136B" w:rsidRPr="00244AB7">
              <w:rPr>
                <w:rFonts w:ascii="Calibri" w:eastAsia="Times New Roman" w:hAnsi="Calibri" w:cs="Arial"/>
                <w:b/>
                <w:color w:val="244061" w:themeColor="accent1" w:themeShade="80"/>
                <w:sz w:val="20"/>
                <w:szCs w:val="20"/>
                <w:lang w:val="en-US"/>
              </w:rPr>
              <w:t xml:space="preserve">Direct. distant learning </w:t>
            </w:r>
          </w:p>
        </w:tc>
      </w:tr>
      <w:tr w:rsidR="00050B81" w:rsidRPr="000F33EC"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317F2" w:rsidRPr="00244AB7" w:rsidRDefault="004317F2" w:rsidP="00244AB7">
            <w:pPr>
              <w:spacing w:after="0" w:line="240" w:lineRule="auto"/>
              <w:jc w:val="both"/>
              <w:rPr>
                <w:rFonts w:ascii="Calibri" w:eastAsia="Times New Roman" w:hAnsi="Calibri" w:cs="Arial"/>
                <w:b/>
                <w:color w:val="244061" w:themeColor="accent1" w:themeShade="80"/>
                <w:sz w:val="20"/>
                <w:szCs w:val="20"/>
                <w:lang w:val="en-US"/>
              </w:rPr>
            </w:pPr>
            <w:r w:rsidRPr="00244AB7">
              <w:rPr>
                <w:rFonts w:ascii="Calibri" w:eastAsia="Times New Roman" w:hAnsi="Calibri" w:cs="Arial"/>
                <w:b/>
                <w:color w:val="244061" w:themeColor="accent1" w:themeShade="80"/>
                <w:sz w:val="20"/>
                <w:szCs w:val="20"/>
                <w:lang w:val="en-US"/>
              </w:rPr>
              <w:t>Lectures with the aid of slides and videos.</w:t>
            </w:r>
          </w:p>
          <w:p w:rsidR="00907017" w:rsidRPr="00244AB7" w:rsidRDefault="004317F2" w:rsidP="00244AB7">
            <w:pPr>
              <w:spacing w:after="0" w:line="240" w:lineRule="auto"/>
              <w:jc w:val="both"/>
              <w:rPr>
                <w:rFonts w:ascii="Calibri" w:eastAsia="Times New Roman" w:hAnsi="Calibri" w:cs="Arial"/>
                <w:b/>
                <w:color w:val="244061" w:themeColor="accent1" w:themeShade="80"/>
                <w:sz w:val="20"/>
                <w:szCs w:val="20"/>
                <w:lang w:val="en-US"/>
              </w:rPr>
            </w:pPr>
            <w:r w:rsidRPr="00244AB7">
              <w:rPr>
                <w:rFonts w:ascii="Calibri" w:eastAsia="Times New Roman" w:hAnsi="Calibri" w:cs="Arial"/>
                <w:b/>
                <w:color w:val="244061" w:themeColor="accent1" w:themeShade="80"/>
                <w:sz w:val="20"/>
                <w:szCs w:val="20"/>
                <w:lang w:val="en-US"/>
              </w:rPr>
              <w:t>Lecture material available on e-class platforms</w:t>
            </w:r>
            <w:r w:rsidR="00244AB7" w:rsidRPr="00244AB7">
              <w:rPr>
                <w:rFonts w:ascii="Calibri" w:eastAsia="Times New Roman" w:hAnsi="Calibri" w:cs="Arial"/>
                <w:b/>
                <w:color w:val="244061" w:themeColor="accent1" w:themeShade="80"/>
                <w:sz w:val="20"/>
                <w:szCs w:val="20"/>
                <w:lang w:val="en-US"/>
              </w:rPr>
              <w:t>, also employed for the communication with the students</w:t>
            </w:r>
            <w:r w:rsidRPr="00244AB7">
              <w:rPr>
                <w:rFonts w:ascii="Calibri" w:eastAsia="Times New Roman" w:hAnsi="Calibri" w:cs="Arial"/>
                <w:b/>
                <w:color w:val="244061" w:themeColor="accent1" w:themeShade="80"/>
                <w:sz w:val="20"/>
                <w:szCs w:val="20"/>
                <w:lang w:val="en-US"/>
              </w:rPr>
              <w:t>.</w:t>
            </w:r>
          </w:p>
          <w:p w:rsidR="00244AB7" w:rsidRPr="00244AB7" w:rsidRDefault="009B68C0" w:rsidP="009B68C0">
            <w:pPr>
              <w:tabs>
                <w:tab w:val="left" w:pos="3810"/>
              </w:tabs>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ab/>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proofErr w:type="spellStart"/>
            <w:r w:rsidRPr="00050B81">
              <w:rPr>
                <w:rFonts w:ascii="Calibri" w:eastAsia="Times New Roman" w:hAnsi="Calibri" w:cs="Arial"/>
                <w:i/>
                <w:sz w:val="16"/>
                <w:szCs w:val="16"/>
              </w:rPr>
              <w:t>project</w:t>
            </w:r>
            <w:proofErr w:type="spellEnd"/>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w:t>
            </w:r>
            <w:r w:rsidRPr="00050B81">
              <w:rPr>
                <w:rFonts w:ascii="Calibri" w:eastAsia="Times New Roman" w:hAnsi="Calibri" w:cs="Arial"/>
                <w:i/>
                <w:sz w:val="16"/>
                <w:szCs w:val="16"/>
              </w:rPr>
              <w:lastRenderedPageBreak/>
              <w:t xml:space="preserve">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244AB7" w:rsidTr="004317F2">
              <w:tc>
                <w:tcPr>
                  <w:tcW w:w="2467" w:type="dxa"/>
                  <w:shd w:val="clear" w:color="auto" w:fill="DDD9C3" w:themeFill="background2" w:themeFillShade="E6"/>
                  <w:vAlign w:val="center"/>
                </w:tcPr>
                <w:p w:rsidR="00050B81" w:rsidRPr="00244AB7" w:rsidRDefault="00050B81" w:rsidP="00244AB7">
                  <w:pPr>
                    <w:jc w:val="both"/>
                    <w:rPr>
                      <w:rFonts w:ascii="Calibri" w:hAnsi="Calibri" w:cs="Arial"/>
                      <w:b/>
                      <w:color w:val="244061" w:themeColor="accent1" w:themeShade="80"/>
                    </w:rPr>
                  </w:pPr>
                  <w:proofErr w:type="spellStart"/>
                  <w:r w:rsidRPr="00244AB7">
                    <w:rPr>
                      <w:rFonts w:ascii="Calibri" w:hAnsi="Calibri" w:cs="Arial"/>
                      <w:b/>
                      <w:color w:val="244061" w:themeColor="accent1" w:themeShade="80"/>
                    </w:rPr>
                    <w:lastRenderedPageBreak/>
                    <w:t>Δραστηριότητα</w:t>
                  </w:r>
                  <w:proofErr w:type="spellEnd"/>
                </w:p>
              </w:tc>
              <w:tc>
                <w:tcPr>
                  <w:tcW w:w="2468" w:type="dxa"/>
                  <w:shd w:val="clear" w:color="auto" w:fill="DDD9C3" w:themeFill="background2" w:themeFillShade="E6"/>
                  <w:vAlign w:val="center"/>
                </w:tcPr>
                <w:p w:rsidR="00050B81" w:rsidRPr="00244AB7" w:rsidRDefault="00050B81" w:rsidP="00244AB7">
                  <w:pPr>
                    <w:jc w:val="both"/>
                    <w:rPr>
                      <w:rFonts w:ascii="Calibri" w:hAnsi="Calibri" w:cs="Arial"/>
                      <w:b/>
                      <w:color w:val="244061" w:themeColor="accent1" w:themeShade="80"/>
                    </w:rPr>
                  </w:pPr>
                  <w:proofErr w:type="spellStart"/>
                  <w:r w:rsidRPr="00244AB7">
                    <w:rPr>
                      <w:rFonts w:ascii="Calibri" w:hAnsi="Calibri" w:cs="Arial"/>
                      <w:b/>
                      <w:color w:val="244061" w:themeColor="accent1" w:themeShade="80"/>
                    </w:rPr>
                    <w:t>Φόρτος</w:t>
                  </w:r>
                  <w:proofErr w:type="spellEnd"/>
                  <w:r w:rsidRPr="00244AB7">
                    <w:rPr>
                      <w:rFonts w:ascii="Calibri" w:hAnsi="Calibri" w:cs="Arial"/>
                      <w:b/>
                      <w:color w:val="244061" w:themeColor="accent1" w:themeShade="80"/>
                    </w:rPr>
                    <w:t xml:space="preserve"> </w:t>
                  </w:r>
                  <w:proofErr w:type="spellStart"/>
                  <w:r w:rsidRPr="00244AB7">
                    <w:rPr>
                      <w:rFonts w:ascii="Calibri" w:hAnsi="Calibri" w:cs="Arial"/>
                      <w:b/>
                      <w:color w:val="244061" w:themeColor="accent1" w:themeShade="80"/>
                    </w:rPr>
                    <w:t>Εργασίας</w:t>
                  </w:r>
                  <w:proofErr w:type="spellEnd"/>
                  <w:r w:rsidRPr="00244AB7">
                    <w:rPr>
                      <w:rFonts w:ascii="Calibri" w:hAnsi="Calibri" w:cs="Arial"/>
                      <w:b/>
                      <w:color w:val="244061" w:themeColor="accent1" w:themeShade="80"/>
                    </w:rPr>
                    <w:t xml:space="preserve"> </w:t>
                  </w:r>
                  <w:proofErr w:type="spellStart"/>
                  <w:r w:rsidRPr="00244AB7">
                    <w:rPr>
                      <w:rFonts w:ascii="Calibri" w:hAnsi="Calibri" w:cs="Arial"/>
                      <w:b/>
                      <w:color w:val="244061" w:themeColor="accent1" w:themeShade="80"/>
                    </w:rPr>
                    <w:t>Εξαμήνου</w:t>
                  </w:r>
                  <w:proofErr w:type="spellEnd"/>
                </w:p>
              </w:tc>
            </w:tr>
            <w:tr w:rsidR="00312C57" w:rsidRPr="00244AB7" w:rsidTr="004317F2">
              <w:tc>
                <w:tcPr>
                  <w:tcW w:w="2467" w:type="dxa"/>
                </w:tcPr>
                <w:p w:rsidR="00312C57" w:rsidRPr="00244AB7" w:rsidRDefault="00312C57" w:rsidP="00244AB7">
                  <w:pPr>
                    <w:jc w:val="both"/>
                    <w:rPr>
                      <w:rFonts w:ascii="Calibri" w:hAnsi="Calibri" w:cs="Arial"/>
                      <w:b/>
                      <w:color w:val="244061" w:themeColor="accent1" w:themeShade="80"/>
                    </w:rPr>
                  </w:pPr>
                  <w:r w:rsidRPr="00244AB7">
                    <w:rPr>
                      <w:rFonts w:ascii="Calibri" w:hAnsi="Calibri" w:cs="Arial"/>
                      <w:b/>
                      <w:color w:val="244061" w:themeColor="accent1" w:themeShade="80"/>
                    </w:rPr>
                    <w:t>Lectures</w:t>
                  </w:r>
                </w:p>
              </w:tc>
              <w:tc>
                <w:tcPr>
                  <w:tcW w:w="2468" w:type="dxa"/>
                </w:tcPr>
                <w:p w:rsidR="00312C57" w:rsidRPr="003B45BC" w:rsidRDefault="00312C57" w:rsidP="00703DAD">
                  <w:pPr>
                    <w:jc w:val="center"/>
                    <w:rPr>
                      <w:rFonts w:ascii="Calibri" w:hAnsi="Calibri" w:cs="Arial"/>
                      <w:color w:val="002060"/>
                      <w:lang w:val="el-GR"/>
                    </w:rPr>
                  </w:pPr>
                  <w:r>
                    <w:rPr>
                      <w:rFonts w:ascii="Calibri" w:hAnsi="Calibri" w:cs="Arial"/>
                      <w:color w:val="002060"/>
                      <w:lang w:val="el-GR"/>
                    </w:rPr>
                    <w:t>13</w:t>
                  </w:r>
                </w:p>
              </w:tc>
            </w:tr>
            <w:tr w:rsidR="00312C57" w:rsidRPr="00244AB7" w:rsidTr="004317F2">
              <w:tc>
                <w:tcPr>
                  <w:tcW w:w="2467" w:type="dxa"/>
                  <w:shd w:val="clear" w:color="auto" w:fill="auto"/>
                </w:tcPr>
                <w:p w:rsidR="00312C57" w:rsidRPr="00244AB7" w:rsidRDefault="00312C57" w:rsidP="00244AB7">
                  <w:pPr>
                    <w:jc w:val="both"/>
                    <w:rPr>
                      <w:rFonts w:ascii="Calibri" w:hAnsi="Calibri" w:cs="Arial"/>
                      <w:b/>
                      <w:color w:val="244061" w:themeColor="accent1" w:themeShade="80"/>
                    </w:rPr>
                  </w:pPr>
                  <w:r w:rsidRPr="00244AB7">
                    <w:rPr>
                      <w:rFonts w:ascii="Calibri" w:hAnsi="Calibri" w:cs="Arial"/>
                      <w:b/>
                      <w:color w:val="244061" w:themeColor="accent1" w:themeShade="80"/>
                    </w:rPr>
                    <w:t xml:space="preserve">Exercises </w:t>
                  </w:r>
                </w:p>
              </w:tc>
              <w:tc>
                <w:tcPr>
                  <w:tcW w:w="2468" w:type="dxa"/>
                </w:tcPr>
                <w:p w:rsidR="00312C57" w:rsidRPr="003B45BC" w:rsidRDefault="00312C57" w:rsidP="00703DAD">
                  <w:pPr>
                    <w:jc w:val="center"/>
                    <w:rPr>
                      <w:rFonts w:ascii="Calibri" w:hAnsi="Calibri" w:cs="Arial"/>
                      <w:color w:val="002060"/>
                      <w:lang w:val="el-GR"/>
                    </w:rPr>
                  </w:pPr>
                  <w:r>
                    <w:rPr>
                      <w:rFonts w:ascii="Calibri" w:hAnsi="Calibri" w:cs="Arial"/>
                      <w:color w:val="002060"/>
                      <w:lang w:val="el-GR"/>
                    </w:rPr>
                    <w:t>7</w:t>
                  </w:r>
                </w:p>
              </w:tc>
            </w:tr>
            <w:tr w:rsidR="00312C57" w:rsidRPr="00244AB7" w:rsidTr="004317F2">
              <w:tc>
                <w:tcPr>
                  <w:tcW w:w="2467" w:type="dxa"/>
                  <w:shd w:val="clear" w:color="auto" w:fill="auto"/>
                </w:tcPr>
                <w:p w:rsidR="00312C57" w:rsidRPr="00244AB7" w:rsidRDefault="00312C57" w:rsidP="00244AB7">
                  <w:pPr>
                    <w:jc w:val="both"/>
                    <w:rPr>
                      <w:rFonts w:ascii="Calibri" w:hAnsi="Calibri" w:cs="Arial"/>
                      <w:b/>
                      <w:color w:val="244061" w:themeColor="accent1" w:themeShade="80"/>
                    </w:rPr>
                  </w:pPr>
                  <w:r>
                    <w:rPr>
                      <w:rFonts w:ascii="Calibri" w:hAnsi="Calibri" w:cs="Arial"/>
                      <w:b/>
                      <w:color w:val="244061" w:themeColor="accent1" w:themeShade="80"/>
                    </w:rPr>
                    <w:t>Independent</w:t>
                  </w:r>
                  <w:r w:rsidRPr="00244AB7">
                    <w:rPr>
                      <w:rFonts w:ascii="Calibri" w:hAnsi="Calibri" w:cs="Arial"/>
                      <w:b/>
                      <w:color w:val="244061" w:themeColor="accent1" w:themeShade="80"/>
                    </w:rPr>
                    <w:t xml:space="preserve"> study</w:t>
                  </w:r>
                </w:p>
              </w:tc>
              <w:tc>
                <w:tcPr>
                  <w:tcW w:w="2468" w:type="dxa"/>
                </w:tcPr>
                <w:p w:rsidR="00312C57" w:rsidRPr="003B45BC" w:rsidRDefault="00312C57" w:rsidP="00703DAD">
                  <w:pPr>
                    <w:jc w:val="center"/>
                    <w:rPr>
                      <w:rFonts w:ascii="Calibri" w:hAnsi="Calibri" w:cs="Arial"/>
                      <w:color w:val="002060"/>
                      <w:lang w:val="el-GR"/>
                    </w:rPr>
                  </w:pPr>
                  <w:r>
                    <w:rPr>
                      <w:rFonts w:ascii="Calibri" w:hAnsi="Calibri" w:cs="Arial"/>
                      <w:color w:val="002060"/>
                      <w:lang w:val="el-GR"/>
                    </w:rPr>
                    <w:t>55</w:t>
                  </w:r>
                </w:p>
              </w:tc>
            </w:tr>
            <w:tr w:rsidR="00312C57" w:rsidRPr="00244AB7" w:rsidTr="004317F2">
              <w:tc>
                <w:tcPr>
                  <w:tcW w:w="2467" w:type="dxa"/>
                </w:tcPr>
                <w:p w:rsidR="00312C57" w:rsidRPr="00244AB7" w:rsidRDefault="00312C57" w:rsidP="00244AB7">
                  <w:pPr>
                    <w:jc w:val="both"/>
                    <w:rPr>
                      <w:rFonts w:ascii="Calibri" w:hAnsi="Calibri" w:cs="Arial"/>
                      <w:b/>
                      <w:color w:val="244061" w:themeColor="accent1" w:themeShade="80"/>
                    </w:rPr>
                  </w:pPr>
                  <w:r w:rsidRPr="00244AB7">
                    <w:rPr>
                      <w:rFonts w:ascii="Calibri" w:hAnsi="Calibri" w:cs="Arial"/>
                      <w:b/>
                      <w:color w:val="244061" w:themeColor="accent1" w:themeShade="80"/>
                    </w:rPr>
                    <w:t>Total contact hours and training</w:t>
                  </w:r>
                </w:p>
              </w:tc>
              <w:tc>
                <w:tcPr>
                  <w:tcW w:w="2468" w:type="dxa"/>
                  <w:vAlign w:val="center"/>
                </w:tcPr>
                <w:p w:rsidR="00312C57" w:rsidRPr="003B45BC" w:rsidRDefault="00312C57" w:rsidP="00703DAD">
                  <w:pPr>
                    <w:jc w:val="center"/>
                    <w:rPr>
                      <w:rFonts w:ascii="Calibri" w:hAnsi="Calibri" w:cs="Arial"/>
                      <w:b/>
                      <w:i/>
                      <w:color w:val="002060"/>
                      <w:lang w:val="el-GR"/>
                    </w:rPr>
                  </w:pPr>
                  <w:r>
                    <w:rPr>
                      <w:rFonts w:ascii="Calibri" w:hAnsi="Calibri" w:cs="Arial"/>
                      <w:b/>
                      <w:i/>
                      <w:color w:val="002060"/>
                      <w:lang w:val="el-GR"/>
                    </w:rPr>
                    <w:t>75</w:t>
                  </w:r>
                </w:p>
              </w:tc>
            </w:tr>
            <w:tr w:rsidR="004317F2" w:rsidRPr="00244AB7" w:rsidTr="004317F2">
              <w:tc>
                <w:tcPr>
                  <w:tcW w:w="2467" w:type="dxa"/>
                  <w:shd w:val="clear" w:color="auto" w:fill="auto"/>
                </w:tcPr>
                <w:p w:rsidR="004317F2" w:rsidRPr="00244AB7" w:rsidRDefault="004317F2" w:rsidP="00244AB7">
                  <w:pPr>
                    <w:jc w:val="both"/>
                    <w:rPr>
                      <w:rFonts w:ascii="Calibri" w:hAnsi="Calibri" w:cs="Arial"/>
                      <w:b/>
                      <w:color w:val="244061" w:themeColor="accent1" w:themeShade="80"/>
                    </w:rPr>
                  </w:pPr>
                </w:p>
              </w:tc>
              <w:tc>
                <w:tcPr>
                  <w:tcW w:w="2468" w:type="dxa"/>
                </w:tcPr>
                <w:p w:rsidR="004317F2" w:rsidRPr="00244AB7" w:rsidRDefault="004317F2" w:rsidP="00244AB7">
                  <w:pPr>
                    <w:jc w:val="both"/>
                    <w:rPr>
                      <w:rFonts w:ascii="Calibri" w:hAnsi="Calibri" w:cs="Arial"/>
                      <w:b/>
                      <w:color w:val="244061" w:themeColor="accent1" w:themeShade="80"/>
                    </w:rPr>
                  </w:pPr>
                </w:p>
              </w:tc>
            </w:tr>
            <w:tr w:rsidR="004317F2" w:rsidRPr="00244AB7" w:rsidTr="004317F2">
              <w:tc>
                <w:tcPr>
                  <w:tcW w:w="2467" w:type="dxa"/>
                  <w:shd w:val="clear" w:color="auto" w:fill="auto"/>
                </w:tcPr>
                <w:p w:rsidR="004317F2" w:rsidRPr="00244AB7" w:rsidRDefault="004317F2" w:rsidP="00244AB7">
                  <w:pPr>
                    <w:jc w:val="both"/>
                    <w:rPr>
                      <w:rFonts w:ascii="Calibri" w:hAnsi="Calibri" w:cs="Arial"/>
                      <w:b/>
                      <w:color w:val="244061" w:themeColor="accent1" w:themeShade="80"/>
                    </w:rPr>
                  </w:pPr>
                </w:p>
              </w:tc>
              <w:tc>
                <w:tcPr>
                  <w:tcW w:w="2468" w:type="dxa"/>
                </w:tcPr>
                <w:p w:rsidR="004317F2" w:rsidRPr="00244AB7" w:rsidRDefault="004317F2" w:rsidP="00244AB7">
                  <w:pPr>
                    <w:jc w:val="both"/>
                    <w:rPr>
                      <w:rFonts w:ascii="Calibri" w:hAnsi="Calibri" w:cs="Arial"/>
                      <w:b/>
                      <w:color w:val="244061" w:themeColor="accent1" w:themeShade="80"/>
                    </w:rPr>
                  </w:pPr>
                </w:p>
              </w:tc>
            </w:tr>
            <w:tr w:rsidR="004317F2" w:rsidRPr="00244AB7" w:rsidTr="004317F2">
              <w:tc>
                <w:tcPr>
                  <w:tcW w:w="2467" w:type="dxa"/>
                  <w:shd w:val="clear" w:color="auto" w:fill="auto"/>
                </w:tcPr>
                <w:p w:rsidR="004317F2" w:rsidRPr="00244AB7" w:rsidRDefault="004317F2" w:rsidP="00244AB7">
                  <w:pPr>
                    <w:jc w:val="both"/>
                    <w:rPr>
                      <w:rFonts w:ascii="Calibri" w:hAnsi="Calibri" w:cs="Arial"/>
                      <w:b/>
                      <w:color w:val="244061" w:themeColor="accent1" w:themeShade="80"/>
                    </w:rPr>
                  </w:pPr>
                </w:p>
              </w:tc>
              <w:tc>
                <w:tcPr>
                  <w:tcW w:w="2468" w:type="dxa"/>
                </w:tcPr>
                <w:p w:rsidR="004317F2" w:rsidRPr="00244AB7" w:rsidRDefault="004317F2" w:rsidP="00244AB7">
                  <w:pPr>
                    <w:jc w:val="both"/>
                    <w:rPr>
                      <w:rFonts w:ascii="Calibri" w:hAnsi="Calibri" w:cs="Arial"/>
                      <w:b/>
                      <w:color w:val="244061" w:themeColor="accent1" w:themeShade="80"/>
                    </w:rPr>
                  </w:pPr>
                </w:p>
              </w:tc>
            </w:tr>
            <w:tr w:rsidR="004317F2" w:rsidRPr="00244AB7" w:rsidTr="004317F2">
              <w:tc>
                <w:tcPr>
                  <w:tcW w:w="2467" w:type="dxa"/>
                  <w:shd w:val="clear" w:color="auto" w:fill="auto"/>
                </w:tcPr>
                <w:p w:rsidR="004317F2" w:rsidRPr="00244AB7" w:rsidRDefault="004317F2" w:rsidP="00244AB7">
                  <w:pPr>
                    <w:jc w:val="both"/>
                    <w:rPr>
                      <w:rFonts w:ascii="Calibri" w:hAnsi="Calibri" w:cs="Arial"/>
                      <w:b/>
                      <w:color w:val="244061" w:themeColor="accent1" w:themeShade="80"/>
                    </w:rPr>
                  </w:pPr>
                </w:p>
              </w:tc>
              <w:tc>
                <w:tcPr>
                  <w:tcW w:w="2468" w:type="dxa"/>
                </w:tcPr>
                <w:p w:rsidR="004317F2" w:rsidRPr="00244AB7" w:rsidRDefault="004317F2" w:rsidP="00244AB7">
                  <w:pPr>
                    <w:jc w:val="both"/>
                    <w:rPr>
                      <w:rFonts w:ascii="Calibri" w:hAnsi="Calibri" w:cs="Arial"/>
                      <w:b/>
                      <w:color w:val="244061" w:themeColor="accent1" w:themeShade="80"/>
                    </w:rPr>
                  </w:pPr>
                </w:p>
              </w:tc>
            </w:tr>
            <w:tr w:rsidR="004317F2" w:rsidRPr="00244AB7" w:rsidTr="004317F2">
              <w:tc>
                <w:tcPr>
                  <w:tcW w:w="2467" w:type="dxa"/>
                  <w:shd w:val="clear" w:color="auto" w:fill="auto"/>
                </w:tcPr>
                <w:p w:rsidR="004317F2" w:rsidRPr="00244AB7" w:rsidRDefault="004317F2" w:rsidP="00244AB7">
                  <w:pPr>
                    <w:jc w:val="both"/>
                    <w:rPr>
                      <w:rFonts w:ascii="Calibri" w:hAnsi="Calibri" w:cs="Arial"/>
                      <w:b/>
                      <w:color w:val="244061" w:themeColor="accent1" w:themeShade="80"/>
                    </w:rPr>
                  </w:pPr>
                </w:p>
              </w:tc>
              <w:tc>
                <w:tcPr>
                  <w:tcW w:w="2468" w:type="dxa"/>
                </w:tcPr>
                <w:p w:rsidR="004317F2" w:rsidRPr="00244AB7" w:rsidRDefault="004317F2" w:rsidP="00244AB7">
                  <w:pPr>
                    <w:jc w:val="both"/>
                    <w:rPr>
                      <w:rFonts w:ascii="Calibri" w:hAnsi="Calibri" w:cs="Arial"/>
                      <w:b/>
                      <w:color w:val="244061" w:themeColor="accent1" w:themeShade="80"/>
                    </w:rPr>
                  </w:pPr>
                </w:p>
              </w:tc>
            </w:tr>
            <w:tr w:rsidR="004317F2" w:rsidRPr="00244AB7" w:rsidTr="004317F2">
              <w:tc>
                <w:tcPr>
                  <w:tcW w:w="2467" w:type="dxa"/>
                </w:tcPr>
                <w:p w:rsidR="004317F2" w:rsidRPr="00244AB7" w:rsidRDefault="004317F2" w:rsidP="00244AB7">
                  <w:pPr>
                    <w:jc w:val="both"/>
                    <w:rPr>
                      <w:rFonts w:ascii="Calibri" w:hAnsi="Calibri" w:cs="Arial"/>
                      <w:b/>
                      <w:color w:val="244061" w:themeColor="accent1" w:themeShade="80"/>
                    </w:rPr>
                  </w:pPr>
                </w:p>
              </w:tc>
              <w:tc>
                <w:tcPr>
                  <w:tcW w:w="2468" w:type="dxa"/>
                  <w:vAlign w:val="center"/>
                </w:tcPr>
                <w:p w:rsidR="004317F2" w:rsidRPr="00244AB7" w:rsidRDefault="004317F2" w:rsidP="00244AB7">
                  <w:pPr>
                    <w:jc w:val="both"/>
                    <w:rPr>
                      <w:rFonts w:ascii="Calibri" w:hAnsi="Calibri" w:cs="Arial"/>
                      <w:b/>
                      <w:color w:val="244061" w:themeColor="accent1" w:themeShade="80"/>
                    </w:rPr>
                  </w:pPr>
                </w:p>
              </w:tc>
            </w:tr>
          </w:tbl>
          <w:p w:rsidR="00050B81" w:rsidRPr="00244AB7" w:rsidRDefault="00050B81" w:rsidP="00244AB7">
            <w:pPr>
              <w:spacing w:after="0" w:line="240" w:lineRule="auto"/>
              <w:jc w:val="both"/>
              <w:rPr>
                <w:rFonts w:ascii="Calibri" w:eastAsia="Times New Roman" w:hAnsi="Calibri" w:cs="Arial"/>
                <w:b/>
                <w:color w:val="244061" w:themeColor="accent1" w:themeShade="80"/>
                <w:sz w:val="20"/>
                <w:szCs w:val="20"/>
                <w:lang w:val="en-US"/>
              </w:rPr>
            </w:pPr>
          </w:p>
        </w:tc>
      </w:tr>
      <w:tr w:rsidR="00050B81" w:rsidRPr="000F33E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244AB7" w:rsidRPr="000F33EC" w:rsidRDefault="00244AB7" w:rsidP="00B25922">
            <w:pPr>
              <w:spacing w:before="60" w:after="0" w:line="240" w:lineRule="auto"/>
              <w:rPr>
                <w:rFonts w:ascii="Calibri" w:eastAsia="Times New Roman" w:hAnsi="Calibri" w:cs="Arial"/>
                <w:color w:val="002060"/>
                <w:sz w:val="20"/>
                <w:szCs w:val="20"/>
              </w:rPr>
            </w:pPr>
          </w:p>
          <w:p w:rsidR="00244AB7" w:rsidRDefault="00244AB7" w:rsidP="00244AB7">
            <w:pPr>
              <w:spacing w:after="0" w:line="240" w:lineRule="auto"/>
              <w:jc w:val="both"/>
              <w:rPr>
                <w:rFonts w:ascii="Calibri" w:eastAsia="Times New Roman" w:hAnsi="Calibri" w:cs="Arial"/>
                <w:b/>
                <w:color w:val="244061" w:themeColor="accent1" w:themeShade="80"/>
                <w:sz w:val="20"/>
                <w:szCs w:val="20"/>
                <w:lang w:val="en-US"/>
              </w:rPr>
            </w:pPr>
            <w:r>
              <w:rPr>
                <w:rFonts w:ascii="Calibri" w:eastAsia="Times New Roman" w:hAnsi="Calibri" w:cs="Arial"/>
                <w:b/>
                <w:color w:val="244061" w:themeColor="accent1" w:themeShade="80"/>
                <w:sz w:val="20"/>
                <w:szCs w:val="20"/>
                <w:lang w:val="en-US"/>
              </w:rPr>
              <w:t>Written exam that includes</w:t>
            </w:r>
          </w:p>
          <w:p w:rsidR="00244AB7" w:rsidRPr="00312C57" w:rsidRDefault="00244AB7" w:rsidP="00312C57">
            <w:pPr>
              <w:pStyle w:val="ListParagraph"/>
              <w:numPr>
                <w:ilvl w:val="0"/>
                <w:numId w:val="5"/>
              </w:numPr>
              <w:spacing w:after="0" w:line="240" w:lineRule="auto"/>
              <w:jc w:val="both"/>
              <w:rPr>
                <w:rFonts w:ascii="Calibri" w:eastAsia="Times New Roman" w:hAnsi="Calibri" w:cs="Arial"/>
                <w:b/>
                <w:color w:val="244061" w:themeColor="accent1" w:themeShade="80"/>
                <w:sz w:val="20"/>
                <w:szCs w:val="20"/>
                <w:lang w:val="en-US"/>
              </w:rPr>
            </w:pPr>
            <w:r w:rsidRPr="00312C57">
              <w:rPr>
                <w:rFonts w:ascii="Calibri" w:eastAsia="Times New Roman" w:hAnsi="Calibri" w:cs="Arial"/>
                <w:b/>
                <w:color w:val="244061" w:themeColor="accent1" w:themeShade="80"/>
                <w:sz w:val="20"/>
                <w:szCs w:val="20"/>
                <w:lang w:val="en-US"/>
              </w:rPr>
              <w:t>Multiple choice questions</w:t>
            </w:r>
          </w:p>
          <w:p w:rsidR="00244AB7" w:rsidRPr="00312C57" w:rsidRDefault="00244AB7" w:rsidP="00312C57">
            <w:pPr>
              <w:pStyle w:val="ListParagraph"/>
              <w:numPr>
                <w:ilvl w:val="0"/>
                <w:numId w:val="5"/>
              </w:numPr>
              <w:spacing w:after="0" w:line="240" w:lineRule="auto"/>
              <w:jc w:val="both"/>
              <w:rPr>
                <w:rFonts w:ascii="Calibri" w:eastAsia="Times New Roman" w:hAnsi="Calibri" w:cs="Arial"/>
                <w:b/>
                <w:color w:val="244061" w:themeColor="accent1" w:themeShade="80"/>
                <w:sz w:val="20"/>
                <w:szCs w:val="20"/>
                <w:lang w:val="en-US"/>
              </w:rPr>
            </w:pPr>
            <w:r w:rsidRPr="00312C57">
              <w:rPr>
                <w:rFonts w:ascii="Calibri" w:eastAsia="Times New Roman" w:hAnsi="Calibri" w:cs="Arial"/>
                <w:b/>
                <w:color w:val="244061" w:themeColor="accent1" w:themeShade="80"/>
                <w:sz w:val="20"/>
                <w:szCs w:val="20"/>
                <w:lang w:val="en-US"/>
              </w:rPr>
              <w:t>Short answer questions</w:t>
            </w:r>
          </w:p>
          <w:p w:rsidR="00244AB7" w:rsidRPr="00312C57" w:rsidRDefault="00244AB7" w:rsidP="00312C57">
            <w:pPr>
              <w:pStyle w:val="ListParagraph"/>
              <w:numPr>
                <w:ilvl w:val="0"/>
                <w:numId w:val="5"/>
              </w:numPr>
              <w:spacing w:after="0" w:line="240" w:lineRule="auto"/>
              <w:jc w:val="both"/>
              <w:rPr>
                <w:rFonts w:ascii="Calibri" w:eastAsia="Times New Roman" w:hAnsi="Calibri" w:cs="Arial"/>
                <w:b/>
                <w:color w:val="244061" w:themeColor="accent1" w:themeShade="80"/>
                <w:sz w:val="20"/>
                <w:szCs w:val="20"/>
                <w:lang w:val="en-US"/>
              </w:rPr>
            </w:pPr>
            <w:r w:rsidRPr="00312C57">
              <w:rPr>
                <w:rFonts w:ascii="Calibri" w:eastAsia="Times New Roman" w:hAnsi="Calibri" w:cs="Arial"/>
                <w:b/>
                <w:color w:val="244061" w:themeColor="accent1" w:themeShade="80"/>
                <w:sz w:val="20"/>
                <w:szCs w:val="20"/>
                <w:lang w:val="en-US"/>
              </w:rPr>
              <w:t>Critical evaluation of concepts</w:t>
            </w:r>
          </w:p>
          <w:p w:rsidR="00244AB7" w:rsidRDefault="00244AB7" w:rsidP="00244AB7">
            <w:pPr>
              <w:spacing w:after="0" w:line="240" w:lineRule="auto"/>
              <w:jc w:val="both"/>
              <w:rPr>
                <w:rFonts w:ascii="Calibri" w:eastAsia="Times New Roman" w:hAnsi="Calibri" w:cs="Arial"/>
                <w:b/>
                <w:color w:val="244061" w:themeColor="accent1" w:themeShade="80"/>
                <w:sz w:val="20"/>
                <w:szCs w:val="20"/>
                <w:lang w:val="en-US"/>
              </w:rPr>
            </w:pPr>
          </w:p>
          <w:p w:rsidR="00050B81" w:rsidRPr="000F33EC" w:rsidRDefault="00050B81" w:rsidP="003B4694">
            <w:pPr>
              <w:spacing w:after="0" w:line="240" w:lineRule="auto"/>
              <w:jc w:val="both"/>
              <w:rPr>
                <w:rFonts w:ascii="Calibri" w:eastAsia="Times New Roman" w:hAnsi="Calibri" w:cs="Arial"/>
                <w:i/>
                <w:color w:val="002060"/>
                <w:sz w:val="16"/>
                <w:szCs w:val="16"/>
                <w:lang w:val="en-US"/>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0F33EC" w:rsidTr="00BF6D32">
        <w:tc>
          <w:tcPr>
            <w:tcW w:w="8472" w:type="dxa"/>
          </w:tcPr>
          <w:p w:rsidR="003B4694" w:rsidRDefault="003B4694" w:rsidP="003B4694">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3B4694" w:rsidRDefault="003B4694" w:rsidP="003B4694">
            <w:pPr>
              <w:spacing w:after="0" w:line="240" w:lineRule="auto"/>
              <w:jc w:val="both"/>
              <w:rPr>
                <w:rFonts w:ascii="Calibri" w:eastAsia="Times New Roman" w:hAnsi="Calibri" w:cs="Arial"/>
                <w:i/>
                <w:sz w:val="16"/>
                <w:szCs w:val="16"/>
              </w:rPr>
            </w:pPr>
            <w:r w:rsidRPr="0093723B">
              <w:rPr>
                <w:rFonts w:ascii="Calibri" w:eastAsia="Times New Roman" w:hAnsi="Calibri" w:cs="Arial"/>
                <w:i/>
                <w:sz w:val="16"/>
                <w:szCs w:val="16"/>
              </w:rPr>
              <w:t>GIBNEY M.</w:t>
            </w:r>
            <w:r>
              <w:rPr>
                <w:rFonts w:ascii="Calibri" w:eastAsia="Times New Roman" w:hAnsi="Calibri" w:cs="Arial"/>
                <w:i/>
                <w:sz w:val="16"/>
                <w:szCs w:val="16"/>
              </w:rPr>
              <w:t xml:space="preserve">, </w:t>
            </w:r>
            <w:r w:rsidRPr="0093723B">
              <w:rPr>
                <w:rFonts w:ascii="Calibri" w:eastAsia="Times New Roman" w:hAnsi="Calibri" w:cs="Arial"/>
                <w:i/>
                <w:sz w:val="16"/>
                <w:szCs w:val="16"/>
              </w:rPr>
              <w:t>VORSTER H.</w:t>
            </w:r>
            <w:r>
              <w:rPr>
                <w:rFonts w:ascii="Calibri" w:eastAsia="Times New Roman" w:hAnsi="Calibri" w:cs="Arial"/>
                <w:i/>
                <w:sz w:val="16"/>
                <w:szCs w:val="16"/>
              </w:rPr>
              <w:t xml:space="preserve">, </w:t>
            </w:r>
            <w:r w:rsidRPr="0093723B">
              <w:rPr>
                <w:rFonts w:ascii="Calibri" w:eastAsia="Times New Roman" w:hAnsi="Calibri" w:cs="Arial"/>
                <w:i/>
                <w:sz w:val="16"/>
                <w:szCs w:val="16"/>
              </w:rPr>
              <w:t>KOK F.</w:t>
            </w:r>
            <w:r>
              <w:t xml:space="preserve"> </w:t>
            </w:r>
            <w:r w:rsidRPr="0093723B">
              <w:rPr>
                <w:rFonts w:ascii="Calibri" w:eastAsia="Times New Roman" w:hAnsi="Calibri" w:cs="Arial"/>
                <w:i/>
                <w:sz w:val="16"/>
                <w:szCs w:val="16"/>
              </w:rPr>
              <w:t>ΕΙΣΑΓΩΓΗ ΣΤΗ ΔΙΑΤΡΟΦΗ ΤΟΥ ΑΝΘΡΩΠΟΥ</w:t>
            </w:r>
            <w:r>
              <w:rPr>
                <w:rFonts w:ascii="Calibri" w:eastAsia="Times New Roman" w:hAnsi="Calibri" w:cs="Arial"/>
                <w:i/>
                <w:sz w:val="16"/>
                <w:szCs w:val="16"/>
              </w:rPr>
              <w:t xml:space="preserve">, </w:t>
            </w:r>
            <w:r w:rsidRPr="0093723B">
              <w:rPr>
                <w:rFonts w:ascii="Calibri" w:eastAsia="Times New Roman" w:hAnsi="Calibri" w:cs="Arial"/>
                <w:i/>
                <w:sz w:val="16"/>
                <w:szCs w:val="16"/>
              </w:rPr>
              <w:t>ΕΚΔΟΣΕΙΣ ΠΑΡΙΣΙΑΝΟΣ Α.Ε.</w:t>
            </w:r>
          </w:p>
          <w:p w:rsidR="003B4694" w:rsidRPr="00050B81" w:rsidRDefault="003B4694" w:rsidP="003B4694">
            <w:pPr>
              <w:spacing w:after="0" w:line="240" w:lineRule="auto"/>
              <w:jc w:val="both"/>
              <w:rPr>
                <w:rFonts w:ascii="Calibri" w:eastAsia="Times New Roman" w:hAnsi="Calibri" w:cs="Arial"/>
                <w:i/>
                <w:sz w:val="16"/>
                <w:szCs w:val="16"/>
              </w:rPr>
            </w:pPr>
          </w:p>
          <w:p w:rsidR="003B4694" w:rsidRPr="000F33EC" w:rsidRDefault="003B4694" w:rsidP="003B4694">
            <w:pPr>
              <w:spacing w:after="0" w:line="240" w:lineRule="auto"/>
              <w:jc w:val="both"/>
              <w:rPr>
                <w:rFonts w:ascii="Calibri" w:eastAsia="Times New Roman" w:hAnsi="Calibri" w:cs="Arial"/>
                <w:i/>
                <w:sz w:val="16"/>
                <w:szCs w:val="16"/>
                <w:lang w:val="en-US"/>
              </w:rPr>
            </w:pPr>
            <w:r w:rsidRPr="000F33EC">
              <w:rPr>
                <w:rFonts w:ascii="Calibri" w:eastAsia="Times New Roman" w:hAnsi="Calibri" w:cs="Arial"/>
                <w:i/>
                <w:sz w:val="16"/>
                <w:szCs w:val="16"/>
                <w:lang w:val="en-US"/>
              </w:rPr>
              <w:t>-</w:t>
            </w:r>
            <w:r w:rsidRPr="00050B81">
              <w:rPr>
                <w:rFonts w:ascii="Calibri" w:eastAsia="Times New Roman" w:hAnsi="Calibri" w:cs="Arial"/>
                <w:i/>
                <w:sz w:val="16"/>
                <w:szCs w:val="16"/>
              </w:rPr>
              <w:t>Συναφή</w:t>
            </w:r>
            <w:r w:rsidRPr="000F33EC">
              <w:rPr>
                <w:rFonts w:ascii="Calibri" w:eastAsia="Times New Roman" w:hAnsi="Calibri" w:cs="Arial"/>
                <w:i/>
                <w:sz w:val="16"/>
                <w:szCs w:val="16"/>
                <w:lang w:val="en-US"/>
              </w:rPr>
              <w:t xml:space="preserve"> </w:t>
            </w:r>
            <w:r w:rsidRPr="00050B81">
              <w:rPr>
                <w:rFonts w:ascii="Calibri" w:eastAsia="Times New Roman" w:hAnsi="Calibri" w:cs="Arial"/>
                <w:i/>
                <w:sz w:val="16"/>
                <w:szCs w:val="16"/>
              </w:rPr>
              <w:t>επιστημονικά</w:t>
            </w:r>
            <w:r w:rsidRPr="000F33EC">
              <w:rPr>
                <w:rFonts w:ascii="Calibri" w:eastAsia="Times New Roman" w:hAnsi="Calibri" w:cs="Arial"/>
                <w:i/>
                <w:sz w:val="16"/>
                <w:szCs w:val="16"/>
                <w:lang w:val="en-US"/>
              </w:rPr>
              <w:t xml:space="preserve"> </w:t>
            </w:r>
            <w:r w:rsidRPr="00050B81">
              <w:rPr>
                <w:rFonts w:ascii="Calibri" w:eastAsia="Times New Roman" w:hAnsi="Calibri" w:cs="Arial"/>
                <w:i/>
                <w:sz w:val="16"/>
                <w:szCs w:val="16"/>
              </w:rPr>
              <w:t>περιοδικά</w:t>
            </w:r>
            <w:r w:rsidRPr="000F33EC">
              <w:rPr>
                <w:rFonts w:ascii="Calibri" w:eastAsia="Times New Roman" w:hAnsi="Calibri" w:cs="Arial"/>
                <w:i/>
                <w:sz w:val="16"/>
                <w:szCs w:val="16"/>
                <w:lang w:val="en-US"/>
              </w:rPr>
              <w:t>:</w:t>
            </w:r>
          </w:p>
          <w:p w:rsidR="00050B81" w:rsidRPr="003B4694" w:rsidRDefault="00312C57" w:rsidP="003B4694">
            <w:pPr>
              <w:spacing w:after="0" w:line="240" w:lineRule="auto"/>
              <w:jc w:val="both"/>
              <w:rPr>
                <w:rFonts w:ascii="Calibri" w:eastAsia="Times New Roman" w:hAnsi="Calibri" w:cs="Arial"/>
                <w:i/>
                <w:sz w:val="16"/>
                <w:szCs w:val="16"/>
                <w:lang w:val="en-US"/>
              </w:rPr>
            </w:pPr>
            <w:r>
              <w:rPr>
                <w:rFonts w:ascii="Calibri" w:eastAsia="Times New Roman" w:hAnsi="Calibri" w:cs="Arial"/>
                <w:b/>
                <w:sz w:val="20"/>
                <w:szCs w:val="20"/>
                <w:lang w:val="en-US"/>
              </w:rPr>
              <w:t xml:space="preserve">Food Technology, Food Chemistry, </w:t>
            </w:r>
            <w:r w:rsidR="003B4694">
              <w:rPr>
                <w:rFonts w:ascii="Calibri" w:eastAsia="Times New Roman" w:hAnsi="Calibri" w:cs="Arial"/>
                <w:b/>
                <w:sz w:val="20"/>
                <w:szCs w:val="20"/>
                <w:lang w:val="en-US"/>
              </w:rPr>
              <w:t>American Journal of Clinical Nutrition, European Journal of Nutrition, International Journal of Food Sciences and Nutrition, Lancet, Nutrition</w:t>
            </w:r>
          </w:p>
          <w:p w:rsidR="00A45BD0" w:rsidRPr="003B4694" w:rsidRDefault="00A45BD0" w:rsidP="00050B81">
            <w:pPr>
              <w:spacing w:after="0" w:line="240" w:lineRule="auto"/>
              <w:jc w:val="both"/>
              <w:rPr>
                <w:rFonts w:ascii="Calibri" w:hAnsi="Calibri" w:cs="Arial"/>
                <w:color w:val="002060"/>
                <w:sz w:val="20"/>
                <w:szCs w:val="20"/>
                <w:lang w:val="en-US"/>
              </w:rPr>
            </w:pPr>
          </w:p>
          <w:p w:rsidR="00A45BD0" w:rsidRPr="0032136B" w:rsidRDefault="00A45BD0" w:rsidP="00050B81">
            <w:pPr>
              <w:spacing w:after="0" w:line="240" w:lineRule="auto"/>
              <w:jc w:val="both"/>
              <w:rPr>
                <w:rFonts w:ascii="Calibri" w:eastAsia="Times New Roman" w:hAnsi="Calibri" w:cs="Arial"/>
                <w:b/>
                <w:color w:val="FF0000"/>
                <w:sz w:val="20"/>
                <w:szCs w:val="20"/>
                <w:lang w:val="en-US"/>
              </w:rPr>
            </w:pPr>
          </w:p>
        </w:tc>
      </w:tr>
    </w:tbl>
    <w:p w:rsidR="00050B81" w:rsidRPr="00050B81" w:rsidRDefault="00050B81" w:rsidP="00050B81">
      <w:pPr>
        <w:spacing w:after="0" w:line="240" w:lineRule="auto"/>
        <w:jc w:val="both"/>
        <w:rPr>
          <w:rFonts w:ascii="Cambria" w:eastAsia="Times New Roman" w:hAnsi="Cambria" w:cs="Times New Roman"/>
          <w:sz w:val="20"/>
          <w:szCs w:val="24"/>
          <w:lang w:val="en-US"/>
        </w:rPr>
      </w:pPr>
    </w:p>
    <w:p w:rsidR="00050B81" w:rsidRPr="00A45BD0" w:rsidRDefault="00050B81" w:rsidP="00050B81">
      <w:pPr>
        <w:spacing w:after="0" w:line="240" w:lineRule="auto"/>
        <w:rPr>
          <w:rFonts w:ascii="Times New Roman" w:eastAsia="Times New Roman" w:hAnsi="Times New Roman" w:cs="Times New Roman"/>
          <w:sz w:val="24"/>
          <w:szCs w:val="24"/>
          <w:lang w:val="en-US"/>
        </w:rPr>
      </w:pPr>
    </w:p>
    <w:p w:rsidR="00B66EDB" w:rsidRPr="00A45BD0" w:rsidRDefault="00B66EDB">
      <w:pPr>
        <w:rPr>
          <w:lang w:val="en-US"/>
        </w:rPr>
      </w:pPr>
    </w:p>
    <w:sectPr w:rsidR="00B66EDB" w:rsidRPr="00A45BD0" w:rsidSect="00BC1B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F7A36E0"/>
    <w:multiLevelType w:val="hybridMultilevel"/>
    <w:tmpl w:val="E304C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CFA8EE2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0B81"/>
    <w:rsid w:val="00050B81"/>
    <w:rsid w:val="000A7E68"/>
    <w:rsid w:val="000F33EC"/>
    <w:rsid w:val="001A3F9B"/>
    <w:rsid w:val="00244AB7"/>
    <w:rsid w:val="00300AF9"/>
    <w:rsid w:val="00312C57"/>
    <w:rsid w:val="0032136B"/>
    <w:rsid w:val="003B45BC"/>
    <w:rsid w:val="003B4694"/>
    <w:rsid w:val="004317F2"/>
    <w:rsid w:val="00506321"/>
    <w:rsid w:val="00726337"/>
    <w:rsid w:val="00907017"/>
    <w:rsid w:val="00974C95"/>
    <w:rsid w:val="009B68C0"/>
    <w:rsid w:val="00A45BD0"/>
    <w:rsid w:val="00A7628C"/>
    <w:rsid w:val="00AC5C03"/>
    <w:rsid w:val="00B25922"/>
    <w:rsid w:val="00B66EDB"/>
    <w:rsid w:val="00BA7E9C"/>
    <w:rsid w:val="00BC1BD9"/>
    <w:rsid w:val="00D62ADC"/>
    <w:rsid w:val="00E108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A7E9C"/>
    <w:pPr>
      <w:ind w:left="720"/>
      <w:contextualSpacing/>
    </w:pPr>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1023</Words>
  <Characters>5528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kapsok</cp:lastModifiedBy>
  <cp:revision>3</cp:revision>
  <dcterms:created xsi:type="dcterms:W3CDTF">2013-12-11T14:17:00Z</dcterms:created>
  <dcterms:modified xsi:type="dcterms:W3CDTF">2013-12-11T14:39:00Z</dcterms:modified>
</cp:coreProperties>
</file>